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C72F6" w14:textId="7F3EB249" w:rsidR="00843F34" w:rsidRPr="00CB72FD" w:rsidRDefault="00843F34" w:rsidP="00C355B9">
      <w:pPr>
        <w:spacing w:line="276" w:lineRule="auto"/>
        <w:jc w:val="center"/>
        <w:rPr>
          <w:rFonts w:ascii="Arial" w:hAnsi="Arial" w:cs="Arial"/>
          <w:b/>
          <w:bCs/>
        </w:rPr>
      </w:pPr>
      <w:r w:rsidRPr="00CB72FD">
        <w:rPr>
          <w:rFonts w:ascii="Arial" w:hAnsi="Arial" w:cs="Arial"/>
          <w:b/>
          <w:bCs/>
        </w:rPr>
        <w:t>Travel to Work Policy</w:t>
      </w:r>
    </w:p>
    <w:p w14:paraId="2D330A6E" w14:textId="60DEDC02" w:rsidR="00843F34" w:rsidRPr="00CB72FD" w:rsidRDefault="00CB72FD" w:rsidP="00C355B9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CB72FD">
        <w:rPr>
          <w:rFonts w:ascii="Arial" w:hAnsi="Arial" w:cs="Arial"/>
          <w:b/>
          <w:bCs/>
        </w:rPr>
        <w:t>October</w:t>
      </w:r>
      <w:r w:rsidR="00843F34" w:rsidRPr="00CB72FD">
        <w:rPr>
          <w:rFonts w:ascii="Arial" w:hAnsi="Arial" w:cs="Arial"/>
          <w:b/>
          <w:bCs/>
        </w:rPr>
        <w:t xml:space="preserve"> 20</w:t>
      </w:r>
      <w:r w:rsidR="005159C3">
        <w:rPr>
          <w:rFonts w:ascii="Arial" w:hAnsi="Arial" w:cs="Arial"/>
          <w:b/>
          <w:bCs/>
        </w:rPr>
        <w:t>20</w:t>
      </w:r>
    </w:p>
    <w:p w14:paraId="1A23E73E" w14:textId="28DA3878" w:rsidR="00843F34" w:rsidRPr="006F7929" w:rsidRDefault="00843F34" w:rsidP="006F792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</w:rPr>
      </w:pPr>
      <w:r w:rsidRPr="006F7929">
        <w:rPr>
          <w:rFonts w:ascii="Arial" w:hAnsi="Arial" w:cs="Arial"/>
          <w:b/>
          <w:bCs/>
        </w:rPr>
        <w:t>Background</w:t>
      </w:r>
    </w:p>
    <w:p w14:paraId="6E6B01B9" w14:textId="77777777" w:rsidR="00843F34" w:rsidRPr="00CB72FD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>The University is committed to encouraging and supporting sustainable travel amongst our staff, students and visitors.  This commitment is formalised through our Travel Plan Strategy and delivered with a range of measures intended to enhance travel options, promote existing opportunities and manage on site resources which facilitate commuting by the most sustainable mode of travel possible.</w:t>
      </w:r>
    </w:p>
    <w:p w14:paraId="442B0EF5" w14:textId="7419B654" w:rsidR="006F7929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>Whilst there is an acceptance that for some people travelling by car is the only viable mode of transport, (and the University supports this through on site provision, a robust permit allocation policy and a process to accommodate temporary permit requests due to specific need), alternatives to travelling by car take priority.</w:t>
      </w:r>
    </w:p>
    <w:p w14:paraId="1974B1CC" w14:textId="2C2C8638" w:rsidR="00A92FDF" w:rsidRPr="00A92FDF" w:rsidRDefault="00A92FDF" w:rsidP="00C355B9">
      <w:pPr>
        <w:spacing w:line="276" w:lineRule="auto"/>
        <w:jc w:val="both"/>
        <w:rPr>
          <w:rFonts w:ascii="Arial" w:hAnsi="Arial" w:cs="Arial"/>
        </w:rPr>
      </w:pPr>
      <w:r w:rsidRPr="00A92FDF">
        <w:rPr>
          <w:rFonts w:ascii="Arial" w:hAnsi="Arial" w:cs="Arial"/>
          <w:color w:val="000000"/>
          <w:shd w:val="clear" w:color="auto" w:fill="FFFFFF"/>
        </w:rPr>
        <w:t>The University has a number of policies and services that support staff to help manage a work-life balance that is essential for good wellbeing</w:t>
      </w:r>
      <w:r w:rsidR="00FB48A4">
        <w:rPr>
          <w:rFonts w:ascii="Arial" w:hAnsi="Arial" w:cs="Arial"/>
          <w:color w:val="000000"/>
          <w:shd w:val="clear" w:color="auto" w:fill="FFFFFF"/>
        </w:rPr>
        <w:t xml:space="preserve"> (</w:t>
      </w:r>
      <w:hyperlink r:id="rId8" w:history="1">
        <w:r w:rsidR="00FB48A4" w:rsidRPr="00B9226B">
          <w:rPr>
            <w:rStyle w:val="Hyperlink"/>
            <w:rFonts w:ascii="Arial" w:hAnsi="Arial" w:cs="Arial"/>
            <w:shd w:val="clear" w:color="auto" w:fill="FFFFFF"/>
          </w:rPr>
          <w:t>https://www.qub.ac.uk/directorates/HumanResources/annual-family-other-leave/work-life-balance-policies/</w:t>
        </w:r>
      </w:hyperlink>
      <w:r w:rsidR="00FB48A4">
        <w:rPr>
          <w:rFonts w:ascii="Arial" w:hAnsi="Arial" w:cs="Arial"/>
          <w:color w:val="000000"/>
          <w:shd w:val="clear" w:color="auto" w:fill="FFFFFF"/>
        </w:rPr>
        <w:t xml:space="preserve"> )</w:t>
      </w:r>
      <w:r w:rsidRPr="00A92FDF"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gramStart"/>
      <w:r w:rsidRPr="00A92FDF">
        <w:rPr>
          <w:rFonts w:ascii="Arial" w:hAnsi="Arial" w:cs="Arial"/>
          <w:color w:val="000000"/>
          <w:shd w:val="clear" w:color="auto" w:fill="FFFFFF"/>
        </w:rPr>
        <w:t xml:space="preserve">Such policies allow for flexibility and will </w:t>
      </w:r>
      <w:r>
        <w:rPr>
          <w:rFonts w:ascii="Arial" w:hAnsi="Arial" w:cs="Arial"/>
          <w:color w:val="000000"/>
          <w:shd w:val="clear" w:color="auto" w:fill="FFFFFF"/>
        </w:rPr>
        <w:t xml:space="preserve">continue to </w:t>
      </w:r>
      <w:r w:rsidR="00DA49A5">
        <w:rPr>
          <w:rFonts w:ascii="Arial" w:hAnsi="Arial" w:cs="Arial"/>
          <w:color w:val="000000"/>
          <w:shd w:val="clear" w:color="auto" w:fill="FFFFFF"/>
        </w:rPr>
        <w:t xml:space="preserve">encourage staff to use </w:t>
      </w:r>
      <w:r w:rsidRPr="00A92FDF">
        <w:rPr>
          <w:rFonts w:ascii="Arial" w:hAnsi="Arial" w:cs="Arial"/>
          <w:color w:val="000000"/>
          <w:shd w:val="clear" w:color="auto" w:fill="FFFFFF"/>
        </w:rPr>
        <w:t>sustainable travel when commuting to the University.</w:t>
      </w:r>
      <w:proofErr w:type="gramEnd"/>
      <w:r w:rsidRPr="00A92FDF">
        <w:rPr>
          <w:rFonts w:ascii="Arial" w:hAnsi="Arial" w:cs="Arial"/>
          <w:color w:val="000000"/>
          <w:shd w:val="clear" w:color="auto" w:fill="FFFFFF"/>
        </w:rPr>
        <w:t> </w:t>
      </w:r>
    </w:p>
    <w:p w14:paraId="738EFDCA" w14:textId="56833196" w:rsidR="00843F34" w:rsidRPr="00CB72FD" w:rsidRDefault="0025212F" w:rsidP="00C355B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 w:rsidR="00843F34" w:rsidRPr="00CB72FD">
        <w:rPr>
          <w:rFonts w:ascii="Arial" w:hAnsi="Arial" w:cs="Arial"/>
          <w:b/>
          <w:bCs/>
        </w:rPr>
        <w:t>Context</w:t>
      </w:r>
    </w:p>
    <w:p w14:paraId="4FAB2B83" w14:textId="4D6C7347" w:rsidR="00843F34" w:rsidRPr="00CB72FD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>This Policy illustrates the commitment of the University to supporting sustainable travel options, yet also accepts that in certain circumstances, travel by car is necessary.</w:t>
      </w:r>
    </w:p>
    <w:p w14:paraId="74B1279D" w14:textId="19A4715E" w:rsidR="00843F34" w:rsidRPr="00CB72FD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 xml:space="preserve">All those travelling to the University campus are expected to travel by the highest rank/priority that is practical/possible.  Whilst the options are not intended to be anti-car, it is a clear illustration that the University is committed to promoting sustainable travel options first and prioritising parking demand for those without viable alternatives.  </w:t>
      </w:r>
    </w:p>
    <w:p w14:paraId="4B49A8DF" w14:textId="48B7ED58" w:rsidR="00843F34" w:rsidRPr="00CB72FD" w:rsidRDefault="00843F34" w:rsidP="00C355B9">
      <w:pPr>
        <w:spacing w:line="276" w:lineRule="auto"/>
        <w:jc w:val="both"/>
        <w:rPr>
          <w:rFonts w:ascii="Arial" w:hAnsi="Arial" w:cs="Arial"/>
        </w:rPr>
      </w:pPr>
      <w:r w:rsidRPr="00CB72FD">
        <w:rPr>
          <w:rFonts w:ascii="Arial" w:hAnsi="Arial" w:cs="Arial"/>
        </w:rPr>
        <w:t>The options are summarised below: -</w:t>
      </w:r>
      <w:r w:rsidRPr="00CB72FD">
        <w:rPr>
          <w:rFonts w:ascii="Arial" w:eastAsia="Times New Roman" w:hAnsi="Arial" w:cs="Arial"/>
        </w:rPr>
        <w:t xml:space="preserve"> </w:t>
      </w:r>
    </w:p>
    <w:p w14:paraId="63E05025" w14:textId="77777777" w:rsidR="00843F34" w:rsidRPr="00CB72FD" w:rsidRDefault="00843F34" w:rsidP="00C355B9">
      <w:p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hAnsi="Arial" w:cs="Arial"/>
          <w:b/>
          <w:bCs/>
        </w:rPr>
        <w:t xml:space="preserve">Priority 1 – </w:t>
      </w:r>
      <w:r w:rsidRPr="00CB72FD">
        <w:rPr>
          <w:rFonts w:ascii="Arial" w:hAnsi="Arial" w:cs="Arial"/>
          <w:u w:val="single"/>
        </w:rPr>
        <w:t>Active Travel (cycling and walking)</w:t>
      </w:r>
      <w:r w:rsidRPr="00CB72FD">
        <w:rPr>
          <w:rFonts w:ascii="Arial" w:hAnsi="Arial" w:cs="Arial"/>
          <w:b/>
          <w:bCs/>
        </w:rPr>
        <w:t xml:space="preserve"> </w:t>
      </w:r>
      <w:r w:rsidRPr="00CB72FD">
        <w:rPr>
          <w:rFonts w:ascii="Arial" w:hAnsi="Arial" w:cs="Arial"/>
        </w:rPr>
        <w:t xml:space="preserve">- </w:t>
      </w:r>
      <w:r w:rsidRPr="00CB72FD">
        <w:rPr>
          <w:rFonts w:ascii="Arial" w:eastAsia="Times New Roman" w:hAnsi="Arial" w:cs="Arial"/>
        </w:rPr>
        <w:t>Those living in close proximity to the campus (up to 2 miles for walkers and 5 miles for cyclists).</w:t>
      </w:r>
    </w:p>
    <w:p w14:paraId="2F6F932E" w14:textId="77777777" w:rsidR="00843F34" w:rsidRPr="00CB72FD" w:rsidRDefault="00843F34" w:rsidP="00C355B9">
      <w:p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  <w:b/>
          <w:bCs/>
        </w:rPr>
        <w:t xml:space="preserve">Priority 2 – </w:t>
      </w:r>
      <w:r w:rsidRPr="00CB72FD">
        <w:rPr>
          <w:rFonts w:ascii="Arial" w:eastAsia="Times New Roman" w:hAnsi="Arial" w:cs="Arial"/>
          <w:u w:val="single"/>
        </w:rPr>
        <w:t>Public Transport</w:t>
      </w:r>
      <w:r w:rsidRPr="00CB72FD">
        <w:rPr>
          <w:rFonts w:ascii="Arial" w:eastAsia="Times New Roman" w:hAnsi="Arial" w:cs="Arial"/>
          <w:b/>
          <w:bCs/>
        </w:rPr>
        <w:t xml:space="preserve"> - </w:t>
      </w:r>
      <w:r w:rsidRPr="00CB72FD">
        <w:rPr>
          <w:rFonts w:ascii="Arial" w:eastAsia="Times New Roman" w:hAnsi="Arial" w:cs="Arial"/>
        </w:rPr>
        <w:t>Those within 10 miles of the campus or with viable public transport options.</w:t>
      </w:r>
    </w:p>
    <w:p w14:paraId="2664D4C8" w14:textId="2D49D021" w:rsidR="00843F34" w:rsidRDefault="00843F34" w:rsidP="00C355B9">
      <w:p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  <w:b/>
          <w:bCs/>
        </w:rPr>
        <w:t xml:space="preserve">Priority 3 – </w:t>
      </w:r>
      <w:r w:rsidR="00C355B9" w:rsidRPr="00CB72FD">
        <w:rPr>
          <w:rFonts w:ascii="Arial" w:eastAsia="Times New Roman" w:hAnsi="Arial" w:cs="Arial"/>
          <w:u w:val="single"/>
        </w:rPr>
        <w:t xml:space="preserve">Travel </w:t>
      </w:r>
      <w:proofErr w:type="gramStart"/>
      <w:r w:rsidR="00C355B9" w:rsidRPr="00CB72FD">
        <w:rPr>
          <w:rFonts w:ascii="Arial" w:eastAsia="Times New Roman" w:hAnsi="Arial" w:cs="Arial"/>
          <w:u w:val="single"/>
        </w:rPr>
        <w:t>By</w:t>
      </w:r>
      <w:proofErr w:type="gramEnd"/>
      <w:r w:rsidR="00C355B9" w:rsidRPr="00CB72FD">
        <w:rPr>
          <w:rFonts w:ascii="Arial" w:eastAsia="Times New Roman" w:hAnsi="Arial" w:cs="Arial"/>
          <w:u w:val="single"/>
        </w:rPr>
        <w:t xml:space="preserve"> Car</w:t>
      </w:r>
      <w:r w:rsidRPr="00CB72FD">
        <w:rPr>
          <w:rFonts w:ascii="Arial" w:eastAsia="Times New Roman" w:hAnsi="Arial" w:cs="Arial"/>
          <w:b/>
          <w:bCs/>
        </w:rPr>
        <w:t xml:space="preserve"> - </w:t>
      </w:r>
      <w:r w:rsidRPr="00CB72FD">
        <w:rPr>
          <w:rFonts w:ascii="Arial" w:eastAsia="Times New Roman" w:hAnsi="Arial" w:cs="Arial"/>
        </w:rPr>
        <w:t>Those who have no option but to travel by car due to distance travelled, lack of public transport options or other personal circumstances or business requirement</w:t>
      </w:r>
      <w:r w:rsidR="00224029" w:rsidRPr="00CB72FD">
        <w:rPr>
          <w:rFonts w:ascii="Arial" w:eastAsia="Times New Roman" w:hAnsi="Arial" w:cs="Arial"/>
        </w:rPr>
        <w:t xml:space="preserve">.  </w:t>
      </w:r>
      <w:r w:rsidR="00C355B9" w:rsidRPr="00CB72FD">
        <w:rPr>
          <w:rFonts w:ascii="Arial" w:eastAsia="Times New Roman" w:hAnsi="Arial" w:cs="Arial"/>
        </w:rPr>
        <w:t>The University is committed to supporting those who travel by car to identify opportunities to minimise the impact of that travel.</w:t>
      </w:r>
    </w:p>
    <w:p w14:paraId="0543C6EA" w14:textId="5101B99D" w:rsidR="00843F34" w:rsidRDefault="00911D36" w:rsidP="0025212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eastAsia="Times New Roman" w:hAnsi="Arial" w:cs="Arial"/>
          <w:b/>
        </w:rPr>
      </w:pPr>
      <w:r w:rsidRPr="0025212F">
        <w:rPr>
          <w:rFonts w:ascii="Arial" w:eastAsia="Times New Roman" w:hAnsi="Arial" w:cs="Arial"/>
          <w:b/>
        </w:rPr>
        <w:t>Travel Options</w:t>
      </w:r>
    </w:p>
    <w:p w14:paraId="4A3A8C35" w14:textId="62376417" w:rsidR="0025212F" w:rsidRDefault="0096229C" w:rsidP="0025212F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3.1</w:t>
      </w:r>
      <w:r>
        <w:rPr>
          <w:rFonts w:ascii="Arial" w:eastAsia="Times New Roman" w:hAnsi="Arial" w:cs="Arial"/>
          <w:u w:val="single"/>
        </w:rPr>
        <w:tab/>
      </w:r>
      <w:r w:rsidR="0025212F">
        <w:rPr>
          <w:rFonts w:ascii="Arial" w:eastAsia="Times New Roman" w:hAnsi="Arial" w:cs="Arial"/>
          <w:u w:val="single"/>
        </w:rPr>
        <w:t>Active Travel (Cycling and Walking)</w:t>
      </w:r>
    </w:p>
    <w:p w14:paraId="6C6F9D09" w14:textId="77777777" w:rsidR="00C15B13" w:rsidRDefault="0025212F" w:rsidP="0025212F">
      <w:pPr>
        <w:spacing w:line="276" w:lineRule="auto"/>
        <w:jc w:val="both"/>
        <w:rPr>
          <w:rFonts w:ascii="Arial" w:eastAsia="Times New Roman" w:hAnsi="Arial" w:cs="Arial"/>
        </w:rPr>
      </w:pPr>
      <w:r w:rsidRPr="0025212F">
        <w:rPr>
          <w:rFonts w:ascii="Arial" w:eastAsia="Times New Roman" w:hAnsi="Arial" w:cs="Arial"/>
        </w:rPr>
        <w:t xml:space="preserve">The University is committed </w:t>
      </w:r>
      <w:r>
        <w:rPr>
          <w:rFonts w:ascii="Arial" w:eastAsia="Times New Roman" w:hAnsi="Arial" w:cs="Arial"/>
        </w:rPr>
        <w:t xml:space="preserve">to encouraging the uptake of cycling amongst staff and students by providing the necessary infrastructure for this to develop. </w:t>
      </w:r>
      <w:r w:rsidR="00C15B13">
        <w:rPr>
          <w:rFonts w:ascii="Arial" w:eastAsia="Times New Roman" w:hAnsi="Arial" w:cs="Arial"/>
        </w:rPr>
        <w:t>This infrastructure includes:</w:t>
      </w:r>
      <w:bookmarkStart w:id="0" w:name="_GoBack"/>
      <w:bookmarkEnd w:id="0"/>
    </w:p>
    <w:p w14:paraId="7F1F3DDA" w14:textId="10D8AF49" w:rsidR="0025212F" w:rsidRDefault="00C15B13" w:rsidP="00C15B1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Secure cycle parking </w:t>
      </w:r>
    </w:p>
    <w:p w14:paraId="63C94E4C" w14:textId="3FAA9233" w:rsidR="00C15B13" w:rsidRDefault="00C15B13" w:rsidP="00C15B1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Good quality regular cycle stands</w:t>
      </w:r>
    </w:p>
    <w:p w14:paraId="0DB785AC" w14:textId="2456A3EB" w:rsidR="00C15B13" w:rsidRDefault="00C15B13" w:rsidP="00C15B1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Subsidised cycle lock costs</w:t>
      </w:r>
    </w:p>
    <w:p w14:paraId="2ADB3089" w14:textId="02FB2A29" w:rsidR="00C15B13" w:rsidRDefault="00C15B13" w:rsidP="00C15B1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Shower and changing facilities</w:t>
      </w:r>
    </w:p>
    <w:p w14:paraId="788D0A55" w14:textId="112B5A29" w:rsidR="00C15B13" w:rsidRDefault="00C15B13" w:rsidP="00C15B13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comply with BREEAM sustainability ratings, all University new building and major refurbishment projects include provisions for cyclists and walkers in the form of cycle parking and shower/changing facilities. </w:t>
      </w:r>
    </w:p>
    <w:p w14:paraId="31CC3913" w14:textId="7C4D8390" w:rsidR="00C15B13" w:rsidRDefault="00C15B13" w:rsidP="00C15B13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University has a Travel Guide that informs staff and students of all building and the average walking time from the Lanyon building. </w:t>
      </w:r>
    </w:p>
    <w:p w14:paraId="44BD26DF" w14:textId="7286025C" w:rsidR="00C15B13" w:rsidRDefault="00C15B13" w:rsidP="00C15B13">
      <w:pPr>
        <w:spacing w:line="276" w:lineRule="auto"/>
        <w:jc w:val="both"/>
        <w:rPr>
          <w:rStyle w:val="Hyperlink"/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t xml:space="preserve">The University has a cycle to work scheme (Cycle+), where staff can purchase a bike and safety equipment through salary sacrifice, thereby saving on tax and National Insurance payments. More information on Cycle+ can be viewed at </w:t>
      </w:r>
      <w:hyperlink r:id="rId9" w:history="1">
        <w:r w:rsidRPr="00F86C41">
          <w:rPr>
            <w:rStyle w:val="Hyperlink"/>
            <w:rFonts w:ascii="Arial" w:eastAsia="Times New Roman" w:hAnsi="Arial" w:cs="Arial"/>
          </w:rPr>
          <w:t>www.qub.ac.uk/cycleplus</w:t>
        </w:r>
      </w:hyperlink>
      <w:r>
        <w:rPr>
          <w:rStyle w:val="Hyperlink"/>
          <w:rFonts w:ascii="Arial" w:eastAsia="Times New Roman" w:hAnsi="Arial" w:cs="Arial"/>
        </w:rPr>
        <w:t xml:space="preserve"> </w:t>
      </w:r>
    </w:p>
    <w:p w14:paraId="4ABAA3AF" w14:textId="11D07B9E" w:rsidR="00C15B13" w:rsidRPr="00C15B13" w:rsidRDefault="00C15B13" w:rsidP="00C15B13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Style w:val="Hyperlink"/>
          <w:rFonts w:ascii="Arial" w:eastAsia="Times New Roman" w:hAnsi="Arial" w:cs="Arial"/>
          <w:color w:val="auto"/>
          <w:u w:val="none"/>
        </w:rPr>
        <w:t xml:space="preserve">Working in partnership with the Department for Infrastructure and </w:t>
      </w:r>
      <w:proofErr w:type="spellStart"/>
      <w:r>
        <w:rPr>
          <w:rStyle w:val="Hyperlink"/>
          <w:rFonts w:ascii="Arial" w:eastAsia="Times New Roman" w:hAnsi="Arial" w:cs="Arial"/>
          <w:color w:val="auto"/>
          <w:u w:val="none"/>
        </w:rPr>
        <w:t>Sustrans</w:t>
      </w:r>
      <w:proofErr w:type="spellEnd"/>
      <w:r>
        <w:rPr>
          <w:rStyle w:val="Hyperlink"/>
          <w:rFonts w:ascii="Arial" w:eastAsia="Times New Roman" w:hAnsi="Arial" w:cs="Arial"/>
          <w:color w:val="auto"/>
          <w:u w:val="none"/>
        </w:rPr>
        <w:t xml:space="preserve">, the University aims to improve and increase </w:t>
      </w:r>
      <w:r w:rsidR="001B2929">
        <w:rPr>
          <w:rStyle w:val="Hyperlink"/>
          <w:rFonts w:ascii="Arial" w:eastAsia="Times New Roman" w:hAnsi="Arial" w:cs="Arial"/>
          <w:color w:val="auto"/>
          <w:u w:val="none"/>
        </w:rPr>
        <w:t xml:space="preserve">uptake of cycling across the University and wider Belfast area. A range of cycling and walking initiatives are promoted through the Travel Plan on a continual basis.  </w:t>
      </w:r>
      <w:r>
        <w:rPr>
          <w:rStyle w:val="Hyperlink"/>
          <w:rFonts w:ascii="Arial" w:eastAsia="Times New Roman" w:hAnsi="Arial" w:cs="Arial"/>
          <w:color w:val="auto"/>
          <w:u w:val="none"/>
        </w:rPr>
        <w:t xml:space="preserve">  </w:t>
      </w:r>
    </w:p>
    <w:p w14:paraId="00BF79E9" w14:textId="13530FEB" w:rsidR="00843F34" w:rsidRPr="00CB72FD" w:rsidRDefault="0096229C" w:rsidP="00C355B9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3.2</w:t>
      </w:r>
      <w:r>
        <w:rPr>
          <w:rFonts w:ascii="Arial" w:eastAsia="Times New Roman" w:hAnsi="Arial" w:cs="Arial"/>
          <w:u w:val="single"/>
        </w:rPr>
        <w:tab/>
      </w:r>
      <w:r w:rsidR="00843F34" w:rsidRPr="00CB72FD">
        <w:rPr>
          <w:rFonts w:ascii="Arial" w:eastAsia="Times New Roman" w:hAnsi="Arial" w:cs="Arial"/>
          <w:u w:val="single"/>
        </w:rPr>
        <w:t>Public Transport</w:t>
      </w:r>
    </w:p>
    <w:p w14:paraId="788C5900" w14:textId="40E0816E" w:rsidR="00BD081B" w:rsidRDefault="001B2929" w:rsidP="00C355B9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 partnership with </w:t>
      </w:r>
      <w:proofErr w:type="spellStart"/>
      <w:r>
        <w:rPr>
          <w:rFonts w:ascii="Arial" w:eastAsia="Times New Roman" w:hAnsi="Arial" w:cs="Arial"/>
        </w:rPr>
        <w:t>Translink</w:t>
      </w:r>
      <w:proofErr w:type="spellEnd"/>
      <w:r>
        <w:rPr>
          <w:rFonts w:ascii="Arial" w:eastAsia="Times New Roman" w:hAnsi="Arial" w:cs="Arial"/>
        </w:rPr>
        <w:t>, the University is committed to supporting staff and students travel by public transport. Multi-</w:t>
      </w:r>
      <w:r w:rsidR="00674325">
        <w:rPr>
          <w:rFonts w:ascii="Arial" w:eastAsia="Times New Roman" w:hAnsi="Arial" w:cs="Arial"/>
        </w:rPr>
        <w:t xml:space="preserve">journey </w:t>
      </w:r>
      <w:r>
        <w:rPr>
          <w:rFonts w:ascii="Arial" w:eastAsia="Times New Roman" w:hAnsi="Arial" w:cs="Arial"/>
        </w:rPr>
        <w:t xml:space="preserve">travel cards can be purchased </w:t>
      </w:r>
      <w:r w:rsidR="00674325">
        <w:rPr>
          <w:rFonts w:ascii="Arial" w:eastAsia="Times New Roman" w:hAnsi="Arial" w:cs="Arial"/>
        </w:rPr>
        <w:t xml:space="preserve">and topped-up </w:t>
      </w:r>
      <w:r>
        <w:rPr>
          <w:rFonts w:ascii="Arial" w:eastAsia="Times New Roman" w:hAnsi="Arial" w:cs="Arial"/>
        </w:rPr>
        <w:t>on campus</w:t>
      </w:r>
      <w:r w:rsidR="00674325">
        <w:rPr>
          <w:rFonts w:ascii="Arial" w:eastAsia="Times New Roman" w:hAnsi="Arial" w:cs="Arial"/>
        </w:rPr>
        <w:t xml:space="preserve"> </w:t>
      </w:r>
      <w:r w:rsidR="00BD081B">
        <w:rPr>
          <w:rFonts w:ascii="Arial" w:eastAsia="Times New Roman" w:hAnsi="Arial" w:cs="Arial"/>
        </w:rPr>
        <w:t xml:space="preserve">at several locations across the University. </w:t>
      </w:r>
    </w:p>
    <w:p w14:paraId="4CB488A1" w14:textId="308C1E4A" w:rsidR="00843F34" w:rsidRDefault="00674325" w:rsidP="00C355B9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</w:t>
      </w:r>
      <w:r w:rsidR="00843F34" w:rsidRPr="00CB72FD">
        <w:rPr>
          <w:rFonts w:ascii="Arial" w:eastAsia="Times New Roman" w:hAnsi="Arial" w:cs="Arial"/>
        </w:rPr>
        <w:t xml:space="preserve">taff </w:t>
      </w:r>
      <w:r w:rsidR="00BD081B">
        <w:rPr>
          <w:rFonts w:ascii="Arial" w:eastAsia="Times New Roman" w:hAnsi="Arial" w:cs="Arial"/>
        </w:rPr>
        <w:t xml:space="preserve">have </w:t>
      </w:r>
      <w:r w:rsidR="00843F34" w:rsidRPr="00CB72FD">
        <w:rPr>
          <w:rFonts w:ascii="Arial" w:eastAsia="Times New Roman" w:hAnsi="Arial" w:cs="Arial"/>
        </w:rPr>
        <w:t xml:space="preserve">the opportunity to purchase annual travel cards from </w:t>
      </w:r>
      <w:proofErr w:type="spellStart"/>
      <w:r w:rsidR="00843F34" w:rsidRPr="00CB72FD">
        <w:rPr>
          <w:rFonts w:ascii="Arial" w:eastAsia="Times New Roman" w:hAnsi="Arial" w:cs="Arial"/>
        </w:rPr>
        <w:t>Translink</w:t>
      </w:r>
      <w:proofErr w:type="spellEnd"/>
      <w:r w:rsidR="00BD081B">
        <w:rPr>
          <w:rFonts w:ascii="Arial" w:eastAsia="Times New Roman" w:hAnsi="Arial" w:cs="Arial"/>
        </w:rPr>
        <w:t xml:space="preserve"> through </w:t>
      </w:r>
      <w:r w:rsidR="00BD081B" w:rsidRPr="00CB72FD">
        <w:rPr>
          <w:rFonts w:ascii="Arial" w:eastAsia="Times New Roman" w:hAnsi="Arial" w:cs="Arial"/>
        </w:rPr>
        <w:t>an interest-free loan</w:t>
      </w:r>
      <w:r w:rsidR="00BD081B">
        <w:rPr>
          <w:rFonts w:ascii="Arial" w:eastAsia="Times New Roman" w:hAnsi="Arial" w:cs="Arial"/>
        </w:rPr>
        <w:t xml:space="preserve">. </w:t>
      </w:r>
      <w:r w:rsidR="00843F34" w:rsidRPr="00CB72FD">
        <w:rPr>
          <w:rFonts w:ascii="Arial" w:eastAsia="Times New Roman" w:hAnsi="Arial" w:cs="Arial"/>
        </w:rPr>
        <w:t xml:space="preserve">More information can be viewed at </w:t>
      </w:r>
      <w:hyperlink r:id="rId10" w:history="1">
        <w:r w:rsidR="0096229C" w:rsidRPr="00134D44">
          <w:rPr>
            <w:rStyle w:val="Hyperlink"/>
            <w:rFonts w:ascii="Arial" w:eastAsia="Times New Roman" w:hAnsi="Arial" w:cs="Arial"/>
          </w:rPr>
          <w:t>www.qub.ac.uk/sustainabletravel</w:t>
        </w:r>
      </w:hyperlink>
      <w:r w:rsidR="0096229C">
        <w:rPr>
          <w:rFonts w:ascii="Arial" w:eastAsia="Times New Roman" w:hAnsi="Arial" w:cs="Arial"/>
        </w:rPr>
        <w:t xml:space="preserve"> </w:t>
      </w:r>
      <w:r w:rsidR="00843F34" w:rsidRPr="00CB72FD">
        <w:rPr>
          <w:rFonts w:ascii="Arial" w:eastAsia="Times New Roman" w:hAnsi="Arial" w:cs="Arial"/>
        </w:rPr>
        <w:t xml:space="preserve"> </w:t>
      </w:r>
    </w:p>
    <w:p w14:paraId="2735205B" w14:textId="47E28B9D" w:rsidR="00BD081B" w:rsidRPr="00CB72FD" w:rsidRDefault="00BD081B" w:rsidP="00C355B9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Information sessions are held on a monthly basis during term-time that offer staff and students information on best ticketing options and journey planning.    </w:t>
      </w:r>
    </w:p>
    <w:p w14:paraId="44EA700A" w14:textId="5C62150A" w:rsidR="00843F34" w:rsidRDefault="0096229C" w:rsidP="00C355B9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3.3</w:t>
      </w:r>
      <w:r>
        <w:rPr>
          <w:rFonts w:ascii="Arial" w:eastAsia="Times New Roman" w:hAnsi="Arial" w:cs="Arial"/>
          <w:u w:val="single"/>
        </w:rPr>
        <w:tab/>
        <w:t xml:space="preserve">Travel </w:t>
      </w:r>
      <w:proofErr w:type="gramStart"/>
      <w:r>
        <w:rPr>
          <w:rFonts w:ascii="Arial" w:eastAsia="Times New Roman" w:hAnsi="Arial" w:cs="Arial"/>
          <w:u w:val="single"/>
        </w:rPr>
        <w:t>By</w:t>
      </w:r>
      <w:proofErr w:type="gramEnd"/>
      <w:r>
        <w:rPr>
          <w:rFonts w:ascii="Arial" w:eastAsia="Times New Roman" w:hAnsi="Arial" w:cs="Arial"/>
          <w:u w:val="single"/>
        </w:rPr>
        <w:t xml:space="preserve"> </w:t>
      </w:r>
      <w:r w:rsidR="00843F34" w:rsidRPr="00CB72FD">
        <w:rPr>
          <w:rFonts w:ascii="Arial" w:eastAsia="Times New Roman" w:hAnsi="Arial" w:cs="Arial"/>
          <w:u w:val="single"/>
        </w:rPr>
        <w:t>Car</w:t>
      </w:r>
    </w:p>
    <w:p w14:paraId="5E86894E" w14:textId="0A72DB39" w:rsidR="00707055" w:rsidRDefault="00707055" w:rsidP="00707055">
      <w:pPr>
        <w:spacing w:line="276" w:lineRule="auto"/>
        <w:jc w:val="both"/>
        <w:rPr>
          <w:rFonts w:ascii="Arial" w:hAnsi="Arial" w:cs="Arial"/>
          <w:lang w:val="en" w:eastAsia="en-GB"/>
        </w:rPr>
      </w:pPr>
      <w:r>
        <w:rPr>
          <w:rFonts w:ascii="Arial" w:eastAsia="Times New Roman" w:hAnsi="Arial" w:cs="Arial"/>
        </w:rPr>
        <w:t xml:space="preserve">Where the only viable means of travel is by car, the University provides a limited number of staff car parking spaces. </w:t>
      </w:r>
      <w:r w:rsidRPr="00465BF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Staff</w:t>
      </w:r>
      <w:r w:rsidRPr="00465BFF">
        <w:rPr>
          <w:rFonts w:ascii="Arial" w:eastAsia="Times New Roman" w:hAnsi="Arial" w:cs="Arial"/>
        </w:rPr>
        <w:t xml:space="preserve"> may apply for a parking permit at the University following the procedure outlined below.</w:t>
      </w:r>
      <w:r>
        <w:rPr>
          <w:rFonts w:ascii="Arial" w:eastAsia="Times New Roman" w:hAnsi="Arial" w:cs="Arial"/>
        </w:rPr>
        <w:t xml:space="preserve"> </w:t>
      </w:r>
      <w:r w:rsidR="00003940" w:rsidRPr="00480C00">
        <w:rPr>
          <w:rFonts w:ascii="Arial" w:hAnsi="Arial" w:cs="Arial"/>
          <w:lang w:val="en" w:eastAsia="en-GB"/>
        </w:rPr>
        <w:t xml:space="preserve">The pressure for car parking spaces within the University estate is significant.  As a result, the possession of a permit does not guarantee that a parking space will always be available.  During the course of the year, </w:t>
      </w:r>
      <w:r w:rsidR="00003940">
        <w:rPr>
          <w:rFonts w:ascii="Arial" w:hAnsi="Arial" w:cs="Arial"/>
          <w:lang w:val="en" w:eastAsia="en-GB"/>
        </w:rPr>
        <w:t xml:space="preserve">the Capital Development </w:t>
      </w:r>
      <w:proofErr w:type="spellStart"/>
      <w:r w:rsidR="00003940">
        <w:rPr>
          <w:rFonts w:ascii="Arial" w:hAnsi="Arial" w:cs="Arial"/>
          <w:lang w:val="en" w:eastAsia="en-GB"/>
        </w:rPr>
        <w:t>Programme</w:t>
      </w:r>
      <w:proofErr w:type="spellEnd"/>
      <w:r w:rsidR="00003940">
        <w:rPr>
          <w:rFonts w:ascii="Arial" w:hAnsi="Arial" w:cs="Arial"/>
          <w:lang w:val="en" w:eastAsia="en-GB"/>
        </w:rPr>
        <w:t xml:space="preserve"> </w:t>
      </w:r>
      <w:r w:rsidR="00003940" w:rsidRPr="00480C00">
        <w:rPr>
          <w:rFonts w:ascii="Arial" w:hAnsi="Arial" w:cs="Arial"/>
          <w:lang w:val="en" w:eastAsia="en-GB"/>
        </w:rPr>
        <w:t>will restrict the number of parking spaces available on some sites.</w:t>
      </w:r>
    </w:p>
    <w:p w14:paraId="7350C11E" w14:textId="177B8925" w:rsidR="0096229C" w:rsidRDefault="0096229C" w:rsidP="00707055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en" w:eastAsia="en-GB"/>
        </w:rPr>
        <w:t xml:space="preserve">An outline of the process for applying for a parking permit is detailed below. </w:t>
      </w:r>
    </w:p>
    <w:p w14:paraId="6618B351" w14:textId="541D3271" w:rsidR="00707055" w:rsidRPr="00707055" w:rsidRDefault="0096229C" w:rsidP="0096229C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3.3.1</w:t>
      </w:r>
      <w:r>
        <w:rPr>
          <w:rFonts w:ascii="Arial" w:eastAsia="Times New Roman" w:hAnsi="Arial" w:cs="Arial"/>
          <w:u w:val="single"/>
        </w:rPr>
        <w:tab/>
      </w:r>
      <w:r w:rsidR="00707055" w:rsidRPr="00707055">
        <w:rPr>
          <w:rFonts w:ascii="Arial" w:eastAsia="Times New Roman" w:hAnsi="Arial" w:cs="Arial"/>
          <w:u w:val="single"/>
        </w:rPr>
        <w:t xml:space="preserve">Standard Parking </w:t>
      </w:r>
      <w:r>
        <w:rPr>
          <w:rFonts w:ascii="Arial" w:eastAsia="Times New Roman" w:hAnsi="Arial" w:cs="Arial"/>
          <w:u w:val="single"/>
        </w:rPr>
        <w:t>Permit</w:t>
      </w:r>
    </w:p>
    <w:p w14:paraId="70D915FB" w14:textId="77777777" w:rsidR="00843F34" w:rsidRPr="00CB72FD" w:rsidRDefault="00843F34" w:rsidP="00C355B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t>Staff can apply for car parking through Queen’s online</w:t>
      </w:r>
    </w:p>
    <w:p w14:paraId="0A7165B2" w14:textId="69C68A29" w:rsidR="00843F34" w:rsidRDefault="0096229C" w:rsidP="00E34B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r w:rsidRPr="0096229C">
        <w:rPr>
          <w:rFonts w:ascii="Arial" w:eastAsia="Times New Roman" w:hAnsi="Arial" w:cs="Arial"/>
        </w:rPr>
        <w:t xml:space="preserve">Full details, including car parking charges, can be viewed at </w:t>
      </w:r>
      <w:hyperlink r:id="rId11" w:history="1">
        <w:r w:rsidRPr="0096229C">
          <w:rPr>
            <w:rStyle w:val="Hyperlink"/>
            <w:rFonts w:ascii="Arial" w:eastAsia="Times New Roman" w:hAnsi="Arial" w:cs="Arial"/>
          </w:rPr>
          <w:t>www.qub.ac.uk/sustainabletravel</w:t>
        </w:r>
      </w:hyperlink>
      <w:r w:rsidRPr="0096229C">
        <w:rPr>
          <w:rFonts w:ascii="Arial" w:eastAsia="Times New Roman" w:hAnsi="Arial" w:cs="Arial"/>
        </w:rPr>
        <w:t xml:space="preserve"> </w:t>
      </w:r>
    </w:p>
    <w:p w14:paraId="00AF29BB" w14:textId="70BA53A3" w:rsidR="0096229C" w:rsidRPr="0096229C" w:rsidRDefault="0096229C" w:rsidP="0096229C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3.3.2</w:t>
      </w:r>
      <w:r>
        <w:rPr>
          <w:rFonts w:ascii="Arial" w:eastAsia="Times New Roman" w:hAnsi="Arial" w:cs="Arial"/>
          <w:u w:val="single"/>
        </w:rPr>
        <w:tab/>
      </w:r>
      <w:r w:rsidRPr="0096229C">
        <w:rPr>
          <w:rFonts w:ascii="Arial" w:eastAsia="Times New Roman" w:hAnsi="Arial" w:cs="Arial"/>
          <w:u w:val="single"/>
        </w:rPr>
        <w:t>Disabled Parking Permit</w:t>
      </w:r>
    </w:p>
    <w:p w14:paraId="3B5724B2" w14:textId="77777777" w:rsidR="00843F34" w:rsidRPr="00CB72FD" w:rsidRDefault="00843F34" w:rsidP="00C355B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t>The University is committed to supporting disabled students and staff by providing appropriate support arrangements as follows:</w:t>
      </w:r>
    </w:p>
    <w:p w14:paraId="1927A200" w14:textId="5FCF9FDC" w:rsidR="00843F34" w:rsidRPr="00CB72FD" w:rsidRDefault="00843F34" w:rsidP="00C355B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lastRenderedPageBreak/>
        <w:t xml:space="preserve">Applicants in possession of a disability badge (blue badge) are entitled to </w:t>
      </w:r>
      <w:r w:rsidR="000D27DC" w:rsidRPr="00CB72FD">
        <w:rPr>
          <w:rFonts w:ascii="Arial" w:eastAsia="Times New Roman" w:hAnsi="Arial" w:cs="Arial"/>
        </w:rPr>
        <w:t xml:space="preserve">apply for </w:t>
      </w:r>
      <w:r w:rsidR="0096229C">
        <w:rPr>
          <w:rFonts w:ascii="Arial" w:eastAsia="Times New Roman" w:hAnsi="Arial" w:cs="Arial"/>
        </w:rPr>
        <w:t xml:space="preserve">a parking permit by completing an application form and providing evidence of their disability badge. </w:t>
      </w:r>
    </w:p>
    <w:p w14:paraId="31BE763A" w14:textId="5CCB4306" w:rsidR="00843F34" w:rsidRDefault="00843F34" w:rsidP="00C355B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</w:rPr>
      </w:pPr>
      <w:r w:rsidRPr="00CB72FD">
        <w:rPr>
          <w:rFonts w:ascii="Arial" w:eastAsia="Times New Roman" w:hAnsi="Arial" w:cs="Arial"/>
        </w:rPr>
        <w:t>Staff or students not in possession of a disability badge may apply for a temporary car parking permit on the following grounds:</w:t>
      </w:r>
    </w:p>
    <w:p w14:paraId="7CD73104" w14:textId="7B14C60E" w:rsidR="00707055" w:rsidRDefault="00707055" w:rsidP="00707055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</w:rPr>
      </w:pPr>
    </w:p>
    <w:p w14:paraId="66FF008B" w14:textId="5FC4BF44" w:rsidR="001E1FD6" w:rsidRDefault="001E1FD6" w:rsidP="00707055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</w:rPr>
      </w:pPr>
    </w:p>
    <w:p w14:paraId="72CA5C65" w14:textId="48A904C3" w:rsidR="00843F34" w:rsidRDefault="0096229C" w:rsidP="00656D3B">
      <w:pPr>
        <w:spacing w:line="276" w:lineRule="auto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3.3.3</w:t>
      </w:r>
      <w:r>
        <w:rPr>
          <w:rFonts w:ascii="Arial" w:eastAsia="Times New Roman" w:hAnsi="Arial" w:cs="Arial"/>
          <w:u w:val="single"/>
        </w:rPr>
        <w:tab/>
      </w:r>
      <w:r w:rsidR="000163AF" w:rsidRPr="00CB72FD">
        <w:rPr>
          <w:rFonts w:ascii="Arial" w:eastAsia="Times New Roman" w:hAnsi="Arial" w:cs="Arial"/>
          <w:u w:val="single"/>
        </w:rPr>
        <w:t xml:space="preserve">Temporary </w:t>
      </w:r>
      <w:r w:rsidR="00707055">
        <w:rPr>
          <w:rFonts w:ascii="Arial" w:eastAsia="Times New Roman" w:hAnsi="Arial" w:cs="Arial"/>
          <w:u w:val="single"/>
        </w:rPr>
        <w:t>Car Parking Permits</w:t>
      </w:r>
      <w:r w:rsidR="00843F34" w:rsidRPr="00CB72FD">
        <w:rPr>
          <w:rFonts w:ascii="Arial" w:eastAsia="Times New Roman" w:hAnsi="Arial" w:cs="Arial"/>
          <w:u w:val="single"/>
        </w:rPr>
        <w:t xml:space="preserve"> </w:t>
      </w:r>
    </w:p>
    <w:p w14:paraId="1D6078DD" w14:textId="6044E7F2" w:rsidR="00707055" w:rsidRPr="00712A48" w:rsidRDefault="00707055" w:rsidP="00656D3B">
      <w:pPr>
        <w:spacing w:line="276" w:lineRule="auto"/>
        <w:jc w:val="both"/>
        <w:rPr>
          <w:rFonts w:ascii="Arial" w:eastAsia="Times New Roman" w:hAnsi="Arial" w:cs="Arial"/>
        </w:rPr>
      </w:pPr>
      <w:r w:rsidRPr="00712A48">
        <w:rPr>
          <w:rFonts w:ascii="Arial" w:eastAsia="Times New Roman" w:hAnsi="Arial" w:cs="Arial"/>
        </w:rPr>
        <w:t xml:space="preserve">Staff or students may apply for a </w:t>
      </w:r>
      <w:r w:rsidRPr="00712A48">
        <w:rPr>
          <w:rFonts w:ascii="Arial" w:eastAsia="Times New Roman" w:hAnsi="Arial" w:cs="Arial"/>
          <w:b/>
        </w:rPr>
        <w:t>temporary permit</w:t>
      </w:r>
      <w:r w:rsidRPr="00712A48">
        <w:rPr>
          <w:rFonts w:ascii="Arial" w:eastAsia="Times New Roman" w:hAnsi="Arial" w:cs="Arial"/>
        </w:rPr>
        <w:t xml:space="preserve"> where they are experiencing a temporary mobility issue or </w:t>
      </w:r>
      <w:r w:rsidR="0087036D" w:rsidRPr="007807AA">
        <w:rPr>
          <w:rFonts w:ascii="Arial" w:eastAsia="Times New Roman" w:hAnsi="Arial" w:cs="Arial"/>
        </w:rPr>
        <w:t xml:space="preserve">to assist with a temporary short-term situation </w:t>
      </w:r>
      <w:r w:rsidRPr="00712A48">
        <w:rPr>
          <w:rFonts w:ascii="Arial" w:eastAsia="Times New Roman" w:hAnsi="Arial" w:cs="Arial"/>
        </w:rPr>
        <w:t xml:space="preserve">where they provide care for a person with a disability. </w:t>
      </w:r>
    </w:p>
    <w:p w14:paraId="19097AFF" w14:textId="77777777" w:rsidR="00707055" w:rsidRPr="00712A48" w:rsidRDefault="00707055" w:rsidP="00656D3B">
      <w:pPr>
        <w:spacing w:line="276" w:lineRule="auto"/>
        <w:jc w:val="both"/>
        <w:rPr>
          <w:rFonts w:ascii="Arial" w:eastAsia="Times New Roman" w:hAnsi="Arial" w:cs="Arial"/>
        </w:rPr>
      </w:pPr>
      <w:r w:rsidRPr="00712A48">
        <w:rPr>
          <w:rFonts w:ascii="Arial" w:eastAsia="Times New Roman" w:hAnsi="Arial" w:cs="Arial"/>
        </w:rPr>
        <w:t xml:space="preserve">The steps for applying for a temporary permit are outlined below. </w:t>
      </w:r>
    </w:p>
    <w:p w14:paraId="1BC051C5" w14:textId="77777777" w:rsidR="00707055" w:rsidRPr="00712A48" w:rsidRDefault="00707055" w:rsidP="00656D3B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Pr="00712A48">
        <w:rPr>
          <w:rFonts w:ascii="Arial" w:eastAsia="Times New Roman" w:hAnsi="Arial" w:cs="Arial"/>
        </w:rPr>
        <w:t xml:space="preserve">ny request for a temporary car parking permit is not a guarantee that it will be </w:t>
      </w:r>
      <w:r>
        <w:rPr>
          <w:rFonts w:ascii="Arial" w:eastAsia="Times New Roman" w:hAnsi="Arial" w:cs="Arial"/>
        </w:rPr>
        <w:t>approved.</w:t>
      </w:r>
    </w:p>
    <w:p w14:paraId="3C0DB0D5" w14:textId="77777777" w:rsidR="00707055" w:rsidRPr="00712A48" w:rsidRDefault="00707055" w:rsidP="00656D3B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Temporary </w:t>
      </w:r>
      <w:r w:rsidRPr="00712A48">
        <w:rPr>
          <w:rFonts w:ascii="Arial" w:eastAsia="Times New Roman" w:hAnsi="Arial" w:cs="Arial"/>
        </w:rPr>
        <w:t xml:space="preserve">permits will be time limited to a maximum of 10 weeks and only issued subject to available car parking capacity.  </w:t>
      </w:r>
    </w:p>
    <w:p w14:paraId="5D3D8D3E" w14:textId="3FA19DDF" w:rsidR="00707055" w:rsidRPr="00707055" w:rsidRDefault="00707055" w:rsidP="00485B85">
      <w:pPr>
        <w:spacing w:line="276" w:lineRule="auto"/>
        <w:jc w:val="both"/>
        <w:rPr>
          <w:rFonts w:ascii="Arial" w:eastAsia="Times New Roman" w:hAnsi="Arial" w:cs="Arial"/>
          <w:i/>
        </w:rPr>
      </w:pPr>
      <w:r w:rsidRPr="00707055">
        <w:rPr>
          <w:rFonts w:ascii="Arial" w:eastAsia="Times New Roman" w:hAnsi="Arial" w:cs="Arial"/>
          <w:i/>
        </w:rPr>
        <w:t>Temporary Mobility</w:t>
      </w:r>
      <w:r w:rsidR="003D4288">
        <w:rPr>
          <w:rFonts w:ascii="Arial" w:eastAsia="Times New Roman" w:hAnsi="Arial" w:cs="Arial"/>
          <w:i/>
        </w:rPr>
        <w:t>:</w:t>
      </w:r>
      <w:r w:rsidRPr="00707055">
        <w:rPr>
          <w:rFonts w:ascii="Arial" w:eastAsia="Times New Roman" w:hAnsi="Arial" w:cs="Arial"/>
          <w:i/>
        </w:rPr>
        <w:t xml:space="preserve"> </w:t>
      </w:r>
    </w:p>
    <w:p w14:paraId="584779EA" w14:textId="7F5001B5" w:rsidR="00843F34" w:rsidRPr="00667A20" w:rsidRDefault="00843F34" w:rsidP="00667A2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</w:rPr>
      </w:pPr>
      <w:r w:rsidRPr="00667A20">
        <w:rPr>
          <w:rFonts w:ascii="Arial" w:eastAsia="Times New Roman" w:hAnsi="Arial" w:cs="Arial"/>
        </w:rPr>
        <w:t xml:space="preserve">In the first instance, staff </w:t>
      </w:r>
      <w:r w:rsidR="000163AF" w:rsidRPr="00667A20">
        <w:rPr>
          <w:rFonts w:ascii="Arial" w:eastAsia="Times New Roman" w:hAnsi="Arial" w:cs="Arial"/>
        </w:rPr>
        <w:t xml:space="preserve">who are experiencing temporary mobility issues </w:t>
      </w:r>
      <w:r w:rsidRPr="00667A20">
        <w:rPr>
          <w:rFonts w:ascii="Arial" w:eastAsia="Times New Roman" w:hAnsi="Arial" w:cs="Arial"/>
        </w:rPr>
        <w:t>should hold discussions with their Line Manager and Human Resources Business Partner.</w:t>
      </w:r>
    </w:p>
    <w:p w14:paraId="017D80B4" w14:textId="7A7A9EF5" w:rsidR="00403524" w:rsidRDefault="00403524" w:rsidP="00667A20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eastAsia="Times New Roman" w:hAnsi="Arial" w:cs="Arial"/>
        </w:rPr>
      </w:pPr>
      <w:r w:rsidRPr="00667A20">
        <w:rPr>
          <w:rFonts w:ascii="Arial" w:eastAsia="Times New Roman" w:hAnsi="Arial" w:cs="Arial"/>
        </w:rPr>
        <w:t>Examples may include</w:t>
      </w:r>
      <w:r w:rsidR="004A216F" w:rsidRPr="00667A20">
        <w:rPr>
          <w:rFonts w:ascii="Arial" w:eastAsia="Times New Roman" w:hAnsi="Arial" w:cs="Arial"/>
        </w:rPr>
        <w:t xml:space="preserve"> but are not limited to</w:t>
      </w:r>
      <w:r w:rsidRPr="00667A20">
        <w:rPr>
          <w:rFonts w:ascii="Arial" w:eastAsia="Times New Roman" w:hAnsi="Arial" w:cs="Arial"/>
        </w:rPr>
        <w:t xml:space="preserve"> those who:</w:t>
      </w:r>
    </w:p>
    <w:p w14:paraId="4D311C4E" w14:textId="77777777" w:rsidR="00667A20" w:rsidRPr="00667A20" w:rsidRDefault="00667A20" w:rsidP="00667A20">
      <w:pPr>
        <w:pStyle w:val="ListParagraph"/>
        <w:spacing w:line="276" w:lineRule="auto"/>
        <w:ind w:left="1440"/>
        <w:jc w:val="both"/>
        <w:rPr>
          <w:rFonts w:ascii="Arial" w:eastAsia="Times New Roman" w:hAnsi="Arial" w:cs="Arial"/>
        </w:rPr>
      </w:pPr>
    </w:p>
    <w:p w14:paraId="51C3D368" w14:textId="08A419F0" w:rsidR="00403524" w:rsidRPr="00485B85" w:rsidRDefault="00403524" w:rsidP="00485B8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 xml:space="preserve">have undergone surgery, are undergoing treatment or have had an accident that has left them with a temporary </w:t>
      </w:r>
      <w:r w:rsidR="004A216F" w:rsidRPr="00485B85">
        <w:rPr>
          <w:rFonts w:ascii="Arial" w:eastAsia="Times New Roman" w:hAnsi="Arial" w:cs="Arial"/>
        </w:rPr>
        <w:t xml:space="preserve">mobility </w:t>
      </w:r>
      <w:r w:rsidRPr="00485B85">
        <w:rPr>
          <w:rFonts w:ascii="Arial" w:eastAsia="Times New Roman" w:hAnsi="Arial" w:cs="Arial"/>
        </w:rPr>
        <w:t>impairment;</w:t>
      </w:r>
      <w:r w:rsidR="004A216F" w:rsidRPr="00485B85">
        <w:rPr>
          <w:rFonts w:ascii="Arial" w:eastAsia="Times New Roman" w:hAnsi="Arial" w:cs="Arial"/>
        </w:rPr>
        <w:t xml:space="preserve"> or</w:t>
      </w:r>
    </w:p>
    <w:p w14:paraId="1A83BBD8" w14:textId="69596B18" w:rsidR="00667A20" w:rsidRPr="00485B85" w:rsidRDefault="00667A20" w:rsidP="00485B8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 xml:space="preserve">have a mobility issue related </w:t>
      </w:r>
      <w:r w:rsidR="0099219F">
        <w:rPr>
          <w:rFonts w:ascii="Arial" w:eastAsia="Times New Roman" w:hAnsi="Arial" w:cs="Arial"/>
        </w:rPr>
        <w:t xml:space="preserve">to </w:t>
      </w:r>
      <w:r w:rsidRPr="00485B85">
        <w:rPr>
          <w:rFonts w:ascii="Arial" w:eastAsia="Times New Roman" w:hAnsi="Arial" w:cs="Arial"/>
        </w:rPr>
        <w:t>pregnancy</w:t>
      </w:r>
    </w:p>
    <w:p w14:paraId="3B5E819A" w14:textId="2235F6A7" w:rsidR="00403524" w:rsidRPr="00CB72FD" w:rsidRDefault="00403524" w:rsidP="00667A20">
      <w:pPr>
        <w:pStyle w:val="ListParagraph"/>
        <w:spacing w:line="276" w:lineRule="auto"/>
        <w:ind w:left="2520"/>
        <w:jc w:val="both"/>
        <w:rPr>
          <w:rFonts w:ascii="Arial" w:eastAsia="Times New Roman" w:hAnsi="Arial" w:cs="Arial"/>
        </w:rPr>
      </w:pPr>
    </w:p>
    <w:p w14:paraId="2A4CB06E" w14:textId="5E7253F1" w:rsidR="00667A20" w:rsidRPr="00485B85" w:rsidRDefault="00843F34" w:rsidP="00485B8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 xml:space="preserve">Following these discussions, and if it is agreed to request a temporary parking permit, applications must be supported by a letter from the applicant’s GP </w:t>
      </w:r>
      <w:r w:rsidR="004A216F" w:rsidRPr="00485B85">
        <w:rPr>
          <w:rFonts w:ascii="Arial" w:eastAsia="Times New Roman" w:hAnsi="Arial" w:cs="Arial"/>
        </w:rPr>
        <w:t xml:space="preserve">confirming the temporary mobility issue and its expected duration, along with </w:t>
      </w:r>
      <w:r w:rsidRPr="00485B85">
        <w:rPr>
          <w:rFonts w:ascii="Arial" w:eastAsia="Times New Roman" w:hAnsi="Arial" w:cs="Arial"/>
        </w:rPr>
        <w:t>a completed application form.</w:t>
      </w:r>
    </w:p>
    <w:p w14:paraId="735CDE28" w14:textId="77777777" w:rsidR="00843F34" w:rsidRPr="00485B85" w:rsidRDefault="00843F34" w:rsidP="00485B85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>Students should seek an appointment with their Disability Officer who will guide them through this process.</w:t>
      </w:r>
    </w:p>
    <w:p w14:paraId="485F78AC" w14:textId="3F87F23F" w:rsidR="00843F34" w:rsidRPr="00707055" w:rsidRDefault="00843F34" w:rsidP="00485B85">
      <w:pPr>
        <w:spacing w:line="276" w:lineRule="auto"/>
        <w:jc w:val="both"/>
        <w:rPr>
          <w:rFonts w:ascii="Arial" w:eastAsia="Times New Roman" w:hAnsi="Arial" w:cs="Arial"/>
          <w:i/>
        </w:rPr>
      </w:pPr>
      <w:r w:rsidRPr="00707055">
        <w:rPr>
          <w:rFonts w:ascii="Arial" w:eastAsia="Times New Roman" w:hAnsi="Arial" w:cs="Arial"/>
          <w:i/>
        </w:rPr>
        <w:t>Caring Responsibilities</w:t>
      </w:r>
      <w:r w:rsidR="003D4288">
        <w:rPr>
          <w:rFonts w:ascii="Arial" w:eastAsia="Times New Roman" w:hAnsi="Arial" w:cs="Arial"/>
          <w:i/>
        </w:rPr>
        <w:t>:</w:t>
      </w:r>
      <w:r w:rsidRPr="00707055">
        <w:rPr>
          <w:rFonts w:ascii="Arial" w:eastAsia="Times New Roman" w:hAnsi="Arial" w:cs="Arial"/>
          <w:i/>
        </w:rPr>
        <w:t xml:space="preserve"> </w:t>
      </w:r>
    </w:p>
    <w:p w14:paraId="282F3339" w14:textId="3DC4892B" w:rsidR="00667A20" w:rsidRPr="00485B85" w:rsidRDefault="00843F34" w:rsidP="0066744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hAnsi="Arial" w:cs="Arial"/>
        </w:rPr>
        <w:t>Any member of staff or student who provides care for a person with a disability may apply for a temporary car parking permit</w:t>
      </w:r>
      <w:r w:rsidR="0087036D">
        <w:rPr>
          <w:rFonts w:ascii="Arial" w:hAnsi="Arial" w:cs="Arial"/>
        </w:rPr>
        <w:t xml:space="preserve"> </w:t>
      </w:r>
      <w:r w:rsidR="0087036D" w:rsidRPr="007807AA">
        <w:rPr>
          <w:rFonts w:ascii="Arial" w:hAnsi="Arial" w:cs="Arial"/>
        </w:rPr>
        <w:t>to assist with a temporary short-term emergency situation (e.g. sudden illness or deterioration in condition)</w:t>
      </w:r>
      <w:r w:rsidR="000D27DC" w:rsidRPr="007807AA">
        <w:rPr>
          <w:rFonts w:ascii="Arial" w:hAnsi="Arial" w:cs="Arial"/>
        </w:rPr>
        <w:t>.</w:t>
      </w:r>
      <w:r w:rsidR="00485B85" w:rsidRPr="007807AA">
        <w:rPr>
          <w:rFonts w:ascii="Arial" w:hAnsi="Arial" w:cs="Arial"/>
        </w:rPr>
        <w:t xml:space="preserve"> </w:t>
      </w:r>
      <w:r w:rsidR="000D27DC" w:rsidRPr="00485B85">
        <w:rPr>
          <w:rFonts w:ascii="Arial" w:eastAsia="Times New Roman" w:hAnsi="Arial" w:cs="Arial"/>
        </w:rPr>
        <w:t>In the first instance, staff should hold discussions with their Line Manager and Human Resources Business Partner.</w:t>
      </w:r>
    </w:p>
    <w:p w14:paraId="7105A41C" w14:textId="0D21D2B5" w:rsidR="000D27DC" w:rsidRPr="00485B85" w:rsidRDefault="000D27DC" w:rsidP="00485B8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>Following these discussions, and if it is agreed to request a temporary parking permit, applications must be supported by a letter from the applicant’s GP confirming their circumstances along with a completed application form.</w:t>
      </w:r>
    </w:p>
    <w:p w14:paraId="5C08E9D3" w14:textId="2A39CD47" w:rsidR="000D27DC" w:rsidRDefault="000D27DC" w:rsidP="00485B85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eastAsia="Times New Roman" w:hAnsi="Arial" w:cs="Arial"/>
        </w:rPr>
      </w:pPr>
      <w:r w:rsidRPr="00485B85">
        <w:rPr>
          <w:rFonts w:ascii="Arial" w:eastAsia="Times New Roman" w:hAnsi="Arial" w:cs="Arial"/>
        </w:rPr>
        <w:t>Students should seek an appointment with their Disability Officer who will guide them through this process.</w:t>
      </w:r>
    </w:p>
    <w:p w14:paraId="0684F909" w14:textId="77777777" w:rsidR="006877B5" w:rsidRPr="00485B85" w:rsidRDefault="006877B5" w:rsidP="006877B5">
      <w:pPr>
        <w:pStyle w:val="ListParagraph"/>
        <w:spacing w:line="276" w:lineRule="auto"/>
        <w:ind w:left="502"/>
        <w:jc w:val="both"/>
        <w:rPr>
          <w:rFonts w:ascii="Arial" w:eastAsia="Times New Roman" w:hAnsi="Arial" w:cs="Arial"/>
        </w:rPr>
      </w:pPr>
    </w:p>
    <w:p w14:paraId="6ED302AD" w14:textId="467BD5D8" w:rsidR="00C355B9" w:rsidRPr="00003940" w:rsidRDefault="00003940" w:rsidP="00003940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lastRenderedPageBreak/>
        <w:t>4</w:t>
      </w:r>
      <w:r>
        <w:rPr>
          <w:rFonts w:ascii="Arial" w:eastAsia="Times New Roman" w:hAnsi="Arial" w:cs="Arial"/>
          <w:b/>
        </w:rPr>
        <w:tab/>
      </w:r>
      <w:r w:rsidR="004A216F" w:rsidRPr="00003940">
        <w:rPr>
          <w:rFonts w:ascii="Arial" w:eastAsia="Times New Roman" w:hAnsi="Arial" w:cs="Arial"/>
          <w:b/>
        </w:rPr>
        <w:t>Approvals</w:t>
      </w:r>
    </w:p>
    <w:p w14:paraId="1E7FA848" w14:textId="2B1ECE5C" w:rsidR="004A216F" w:rsidRPr="001E1FD6" w:rsidRDefault="004A216F" w:rsidP="001E1FD6">
      <w:pPr>
        <w:spacing w:line="276" w:lineRule="auto"/>
        <w:jc w:val="both"/>
        <w:rPr>
          <w:rFonts w:ascii="Arial" w:eastAsia="Times New Roman" w:hAnsi="Arial" w:cs="Arial"/>
        </w:rPr>
      </w:pPr>
      <w:r w:rsidRPr="001E1FD6">
        <w:rPr>
          <w:rFonts w:ascii="Arial" w:eastAsia="Times New Roman" w:hAnsi="Arial" w:cs="Arial"/>
        </w:rPr>
        <w:t xml:space="preserve">Please note that any request for a temporary car parking permit is not a guarantee that it will be </w:t>
      </w:r>
      <w:r w:rsidR="00F63FAF" w:rsidRPr="001E1FD6">
        <w:rPr>
          <w:rFonts w:ascii="Arial" w:eastAsia="Times New Roman" w:hAnsi="Arial" w:cs="Arial"/>
        </w:rPr>
        <w:t>granted</w:t>
      </w:r>
      <w:r w:rsidRPr="001E1FD6">
        <w:rPr>
          <w:rFonts w:ascii="Arial" w:eastAsia="Times New Roman" w:hAnsi="Arial" w:cs="Arial"/>
        </w:rPr>
        <w:t>.</w:t>
      </w:r>
    </w:p>
    <w:p w14:paraId="1BB2F619" w14:textId="74A77B78" w:rsidR="004A216F" w:rsidRDefault="004A216F" w:rsidP="001E1FD6">
      <w:pPr>
        <w:spacing w:line="276" w:lineRule="auto"/>
        <w:jc w:val="both"/>
        <w:rPr>
          <w:rFonts w:ascii="Arial" w:eastAsia="Times New Roman" w:hAnsi="Arial" w:cs="Arial"/>
        </w:rPr>
      </w:pPr>
      <w:r w:rsidRPr="001E1FD6">
        <w:rPr>
          <w:rFonts w:ascii="Arial" w:eastAsia="Times New Roman" w:hAnsi="Arial" w:cs="Arial"/>
        </w:rPr>
        <w:t xml:space="preserve">These permits will be time limited </w:t>
      </w:r>
      <w:r w:rsidR="00180FD6" w:rsidRPr="001E1FD6">
        <w:rPr>
          <w:rFonts w:ascii="Arial" w:eastAsia="Times New Roman" w:hAnsi="Arial" w:cs="Arial"/>
        </w:rPr>
        <w:t xml:space="preserve">to a maximum of 10 weeks </w:t>
      </w:r>
      <w:r w:rsidRPr="001E1FD6">
        <w:rPr>
          <w:rFonts w:ascii="Arial" w:eastAsia="Times New Roman" w:hAnsi="Arial" w:cs="Arial"/>
        </w:rPr>
        <w:t xml:space="preserve">and only issued subject to available car parking capacity.  </w:t>
      </w:r>
    </w:p>
    <w:p w14:paraId="47F8DDE8" w14:textId="77777777" w:rsidR="001E1FD6" w:rsidRDefault="001E1FD6" w:rsidP="00C355B9">
      <w:pPr>
        <w:spacing w:line="276" w:lineRule="auto"/>
        <w:jc w:val="both"/>
        <w:rPr>
          <w:rFonts w:ascii="Arial" w:eastAsia="Times New Roman" w:hAnsi="Arial" w:cs="Arial"/>
          <w:b/>
        </w:rPr>
      </w:pPr>
    </w:p>
    <w:p w14:paraId="23E68317" w14:textId="07262F5F" w:rsidR="00843F34" w:rsidRPr="00CB72FD" w:rsidRDefault="00003940" w:rsidP="00C355B9">
      <w:pPr>
        <w:spacing w:line="276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ab/>
      </w:r>
      <w:r w:rsidR="00843F34" w:rsidRPr="00CB72FD">
        <w:rPr>
          <w:rFonts w:ascii="Arial" w:eastAsia="Times New Roman" w:hAnsi="Arial" w:cs="Arial"/>
          <w:b/>
        </w:rPr>
        <w:t>Screening</w:t>
      </w:r>
    </w:p>
    <w:p w14:paraId="2A534889" w14:textId="1BDE0371" w:rsidR="00843F34" w:rsidRDefault="00843F34" w:rsidP="00C355B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CB72FD">
        <w:rPr>
          <w:color w:val="auto"/>
          <w:sz w:val="22"/>
          <w:szCs w:val="22"/>
        </w:rPr>
        <w:t>This policy has been screened out with mitigation as per Equality Commission’s</w:t>
      </w:r>
      <w:r w:rsidR="00C355B9" w:rsidRPr="00CB72FD">
        <w:rPr>
          <w:color w:val="auto"/>
          <w:sz w:val="22"/>
          <w:szCs w:val="22"/>
        </w:rPr>
        <w:t xml:space="preserve"> </w:t>
      </w:r>
      <w:r w:rsidRPr="00CB72FD">
        <w:rPr>
          <w:color w:val="auto"/>
          <w:sz w:val="22"/>
          <w:szCs w:val="22"/>
        </w:rPr>
        <w:t>guidance on screening with no adverse impact with regard to equality of opportunity and/or good relations for people within the equality and good relations categories.</w:t>
      </w:r>
    </w:p>
    <w:p w14:paraId="2F36D913" w14:textId="77777777" w:rsidR="00485B85" w:rsidRPr="00CB72FD" w:rsidRDefault="00485B85" w:rsidP="00C355B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6E31DA0" w14:textId="3900D844" w:rsidR="00843F34" w:rsidRPr="00CB72FD" w:rsidRDefault="00003940" w:rsidP="00C355B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 w:rsidR="00843F34" w:rsidRPr="00CB72FD">
        <w:rPr>
          <w:rFonts w:ascii="Arial" w:hAnsi="Arial" w:cs="Arial"/>
          <w:b/>
        </w:rPr>
        <w:t>Review</w:t>
      </w:r>
    </w:p>
    <w:p w14:paraId="61F454B8" w14:textId="3DB71918" w:rsidR="00843F34" w:rsidRPr="00C355B9" w:rsidRDefault="000D27DC" w:rsidP="00C355B9">
      <w:pPr>
        <w:spacing w:line="276" w:lineRule="auto"/>
        <w:rPr>
          <w:rFonts w:ascii="Century Gothic" w:hAnsi="Century Gothic"/>
        </w:rPr>
      </w:pPr>
      <w:r w:rsidRPr="00CB72FD">
        <w:rPr>
          <w:rFonts w:ascii="Arial" w:eastAsia="Times New Roman" w:hAnsi="Arial" w:cs="Arial"/>
        </w:rPr>
        <w:t>The policy will be kept under review to reflect any future changes to the statutory framework in which we operate</w:t>
      </w:r>
      <w:r w:rsidRPr="00CB72FD">
        <w:rPr>
          <w:rFonts w:ascii="Arial" w:hAnsi="Arial" w:cs="Arial"/>
        </w:rPr>
        <w:t>.</w:t>
      </w:r>
    </w:p>
    <w:sectPr w:rsidR="00843F34" w:rsidRPr="00C355B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011" w14:textId="77777777" w:rsidR="00FF06F8" w:rsidRDefault="00FF06F8" w:rsidP="00986722">
      <w:pPr>
        <w:spacing w:after="0" w:line="240" w:lineRule="auto"/>
      </w:pPr>
      <w:r>
        <w:separator/>
      </w:r>
    </w:p>
  </w:endnote>
  <w:endnote w:type="continuationSeparator" w:id="0">
    <w:p w14:paraId="334C03D3" w14:textId="77777777" w:rsidR="00FF06F8" w:rsidRDefault="00FF06F8" w:rsidP="0098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0D153" w14:textId="45F56406" w:rsidR="006877B5" w:rsidRDefault="006877B5" w:rsidP="006877B5">
    <w:pPr>
      <w:pStyle w:val="Footer"/>
      <w:jc w:val="right"/>
    </w:pPr>
    <w:r>
      <w:t>October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057D5" w14:textId="77777777" w:rsidR="00FF06F8" w:rsidRDefault="00FF06F8" w:rsidP="00986722">
      <w:pPr>
        <w:spacing w:after="0" w:line="240" w:lineRule="auto"/>
      </w:pPr>
      <w:r>
        <w:separator/>
      </w:r>
    </w:p>
  </w:footnote>
  <w:footnote w:type="continuationSeparator" w:id="0">
    <w:p w14:paraId="630A9CAF" w14:textId="77777777" w:rsidR="00FF06F8" w:rsidRDefault="00FF06F8" w:rsidP="00986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2848" w14:textId="50567FE1" w:rsidR="00986722" w:rsidRPr="00986722" w:rsidRDefault="00986722" w:rsidP="00986722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E37"/>
    <w:multiLevelType w:val="hybridMultilevel"/>
    <w:tmpl w:val="1A742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44BB7"/>
    <w:multiLevelType w:val="hybridMultilevel"/>
    <w:tmpl w:val="8FC273D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444F4F"/>
    <w:multiLevelType w:val="hybridMultilevel"/>
    <w:tmpl w:val="BFA6F1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911F3"/>
    <w:multiLevelType w:val="hybridMultilevel"/>
    <w:tmpl w:val="860A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3DBF"/>
    <w:multiLevelType w:val="hybridMultilevel"/>
    <w:tmpl w:val="2C0C31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DB7E86"/>
    <w:multiLevelType w:val="hybridMultilevel"/>
    <w:tmpl w:val="2794A5D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3D87BAC"/>
    <w:multiLevelType w:val="hybridMultilevel"/>
    <w:tmpl w:val="9864A932"/>
    <w:lvl w:ilvl="0" w:tplc="C9F8C9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51D27"/>
    <w:multiLevelType w:val="hybridMultilevel"/>
    <w:tmpl w:val="9D927F8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D251F07"/>
    <w:multiLevelType w:val="hybridMultilevel"/>
    <w:tmpl w:val="76DE8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644A5"/>
    <w:multiLevelType w:val="hybridMultilevel"/>
    <w:tmpl w:val="66AE7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B4FBA"/>
    <w:multiLevelType w:val="hybridMultilevel"/>
    <w:tmpl w:val="A12A789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0747689"/>
    <w:multiLevelType w:val="hybridMultilevel"/>
    <w:tmpl w:val="ABF0B32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0972467"/>
    <w:multiLevelType w:val="hybridMultilevel"/>
    <w:tmpl w:val="A030CB8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D95B36"/>
    <w:multiLevelType w:val="hybridMultilevel"/>
    <w:tmpl w:val="8CB2143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78324A2"/>
    <w:multiLevelType w:val="hybridMultilevel"/>
    <w:tmpl w:val="462A1EC4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49C01C88"/>
    <w:multiLevelType w:val="hybridMultilevel"/>
    <w:tmpl w:val="3962E970"/>
    <w:lvl w:ilvl="0" w:tplc="795C64D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47EF5"/>
    <w:multiLevelType w:val="hybridMultilevel"/>
    <w:tmpl w:val="0F707FE4"/>
    <w:lvl w:ilvl="0" w:tplc="38EE90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C02DF4"/>
    <w:multiLevelType w:val="hybridMultilevel"/>
    <w:tmpl w:val="893AD930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5F7489D"/>
    <w:multiLevelType w:val="hybridMultilevel"/>
    <w:tmpl w:val="DF5449DA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79562A53"/>
    <w:multiLevelType w:val="hybridMultilevel"/>
    <w:tmpl w:val="BF56EC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18"/>
  </w:num>
  <w:num w:numId="5">
    <w:abstractNumId w:val="14"/>
  </w:num>
  <w:num w:numId="6">
    <w:abstractNumId w:val="8"/>
  </w:num>
  <w:num w:numId="7">
    <w:abstractNumId w:val="6"/>
  </w:num>
  <w:num w:numId="8">
    <w:abstractNumId w:val="16"/>
  </w:num>
  <w:num w:numId="9">
    <w:abstractNumId w:val="15"/>
  </w:num>
  <w:num w:numId="10">
    <w:abstractNumId w:val="4"/>
  </w:num>
  <w:num w:numId="11">
    <w:abstractNumId w:val="9"/>
  </w:num>
  <w:num w:numId="12">
    <w:abstractNumId w:val="13"/>
  </w:num>
  <w:num w:numId="13">
    <w:abstractNumId w:val="10"/>
  </w:num>
  <w:num w:numId="14">
    <w:abstractNumId w:val="2"/>
  </w:num>
  <w:num w:numId="15">
    <w:abstractNumId w:val="17"/>
  </w:num>
  <w:num w:numId="16">
    <w:abstractNumId w:val="11"/>
  </w:num>
  <w:num w:numId="17">
    <w:abstractNumId w:val="0"/>
  </w:num>
  <w:num w:numId="18">
    <w:abstractNumId w:val="5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34"/>
    <w:rsid w:val="00003940"/>
    <w:rsid w:val="00012DCB"/>
    <w:rsid w:val="000163AF"/>
    <w:rsid w:val="000A6EB7"/>
    <w:rsid w:val="000D27DC"/>
    <w:rsid w:val="00180FD6"/>
    <w:rsid w:val="001859AA"/>
    <w:rsid w:val="001B2929"/>
    <w:rsid w:val="001E1FD6"/>
    <w:rsid w:val="001F280E"/>
    <w:rsid w:val="00224029"/>
    <w:rsid w:val="0025212F"/>
    <w:rsid w:val="002853A7"/>
    <w:rsid w:val="003D4288"/>
    <w:rsid w:val="00403524"/>
    <w:rsid w:val="00485B85"/>
    <w:rsid w:val="004A216F"/>
    <w:rsid w:val="0051329E"/>
    <w:rsid w:val="005159C3"/>
    <w:rsid w:val="00656D3B"/>
    <w:rsid w:val="00667A20"/>
    <w:rsid w:val="00674325"/>
    <w:rsid w:val="006877B5"/>
    <w:rsid w:val="0069283B"/>
    <w:rsid w:val="006F7929"/>
    <w:rsid w:val="00707055"/>
    <w:rsid w:val="007807AA"/>
    <w:rsid w:val="00843F34"/>
    <w:rsid w:val="0087036D"/>
    <w:rsid w:val="00900747"/>
    <w:rsid w:val="00911D36"/>
    <w:rsid w:val="0096229C"/>
    <w:rsid w:val="00984AAD"/>
    <w:rsid w:val="00986722"/>
    <w:rsid w:val="0099219F"/>
    <w:rsid w:val="009E0971"/>
    <w:rsid w:val="00A166AC"/>
    <w:rsid w:val="00A92FDF"/>
    <w:rsid w:val="00AA47FE"/>
    <w:rsid w:val="00BD081B"/>
    <w:rsid w:val="00C07844"/>
    <w:rsid w:val="00C15B13"/>
    <w:rsid w:val="00C355B9"/>
    <w:rsid w:val="00C36339"/>
    <w:rsid w:val="00CB72FD"/>
    <w:rsid w:val="00CC7527"/>
    <w:rsid w:val="00D70ED7"/>
    <w:rsid w:val="00DA49A5"/>
    <w:rsid w:val="00DB086E"/>
    <w:rsid w:val="00DF19A3"/>
    <w:rsid w:val="00F63FAF"/>
    <w:rsid w:val="00FB48A4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65D5"/>
  <w15:chartTrackingRefBased/>
  <w15:docId w15:val="{77F48AB5-5F6C-46D1-9503-D2A4CB0A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F34"/>
    <w:pPr>
      <w:ind w:left="720"/>
      <w:contextualSpacing/>
    </w:pPr>
  </w:style>
  <w:style w:type="paragraph" w:customStyle="1" w:styleId="Default">
    <w:name w:val="Default"/>
    <w:rsid w:val="00843F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3F3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5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722"/>
  </w:style>
  <w:style w:type="paragraph" w:styleId="Footer">
    <w:name w:val="footer"/>
    <w:basedOn w:val="Normal"/>
    <w:link w:val="FooterChar"/>
    <w:uiPriority w:val="99"/>
    <w:unhideWhenUsed/>
    <w:rsid w:val="0098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HumanResources/annual-family-other-leave/work-life-balance-polici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b.ac.uk/sustainabletrav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sustainabletrav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b.ac.uk/cyclepl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0C82-34C4-4B02-8BC3-AE1B760D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McCann</dc:creator>
  <cp:keywords/>
  <dc:description/>
  <cp:lastModifiedBy>Windows User</cp:lastModifiedBy>
  <cp:revision>2</cp:revision>
  <cp:lastPrinted>2019-09-26T12:02:00Z</cp:lastPrinted>
  <dcterms:created xsi:type="dcterms:W3CDTF">2020-10-15T14:04:00Z</dcterms:created>
  <dcterms:modified xsi:type="dcterms:W3CDTF">2020-10-15T14:04:00Z</dcterms:modified>
</cp:coreProperties>
</file>