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0ED8" w14:textId="77777777" w:rsidR="00B130FF" w:rsidRDefault="00E1179A" w:rsidP="00E1179A">
      <w:pPr>
        <w:spacing w:line="240" w:lineRule="auto"/>
        <w:contextualSpacing/>
        <w:jc w:val="center"/>
        <w:rPr>
          <w:b/>
          <w:sz w:val="32"/>
          <w:u w:val="single"/>
        </w:rPr>
      </w:pPr>
      <w:bookmarkStart w:id="0" w:name="_GoBack"/>
      <w:bookmarkEnd w:id="0"/>
      <w:r w:rsidRPr="00E1179A">
        <w:rPr>
          <w:b/>
          <w:sz w:val="32"/>
          <w:u w:val="single"/>
        </w:rPr>
        <w:t>Queen’s University</w:t>
      </w:r>
      <w:r w:rsidR="000005AA">
        <w:rPr>
          <w:b/>
          <w:sz w:val="32"/>
          <w:u w:val="single"/>
        </w:rPr>
        <w:t>,</w:t>
      </w:r>
      <w:r w:rsidRPr="00E1179A">
        <w:rPr>
          <w:b/>
          <w:sz w:val="32"/>
          <w:u w:val="single"/>
        </w:rPr>
        <w:t xml:space="preserve"> Belfast</w:t>
      </w:r>
    </w:p>
    <w:p w14:paraId="2D2761F1" w14:textId="77777777" w:rsidR="004330A7" w:rsidRPr="004330A7" w:rsidRDefault="004330A7" w:rsidP="00E1179A">
      <w:pPr>
        <w:spacing w:line="240" w:lineRule="auto"/>
        <w:contextualSpacing/>
        <w:jc w:val="center"/>
        <w:rPr>
          <w:b/>
          <w:sz w:val="16"/>
          <w:u w:val="single"/>
        </w:rPr>
      </w:pPr>
    </w:p>
    <w:p w14:paraId="5AE51C90" w14:textId="77777777" w:rsidR="00E1179A" w:rsidRDefault="00E1179A" w:rsidP="00E1179A">
      <w:pPr>
        <w:spacing w:line="240" w:lineRule="auto"/>
        <w:contextualSpacing/>
        <w:jc w:val="center"/>
        <w:rPr>
          <w:b/>
          <w:sz w:val="32"/>
        </w:rPr>
      </w:pPr>
      <w:r w:rsidRPr="00E1179A">
        <w:rPr>
          <w:b/>
          <w:sz w:val="32"/>
        </w:rPr>
        <w:t xml:space="preserve">School of </w:t>
      </w:r>
      <w:r w:rsidR="000D698A">
        <w:rPr>
          <w:b/>
          <w:sz w:val="32"/>
        </w:rPr>
        <w:t>History, Anthropology,</w:t>
      </w:r>
      <w:r w:rsidRPr="00E1179A">
        <w:rPr>
          <w:b/>
          <w:sz w:val="32"/>
        </w:rPr>
        <w:t xml:space="preserve"> Philosophy</w:t>
      </w:r>
      <w:r w:rsidR="000D698A">
        <w:rPr>
          <w:b/>
          <w:sz w:val="32"/>
        </w:rPr>
        <w:t xml:space="preserve"> &amp; Politics</w:t>
      </w:r>
    </w:p>
    <w:p w14:paraId="22859B21" w14:textId="77777777" w:rsidR="004330A7" w:rsidRPr="004330A7" w:rsidRDefault="004330A7" w:rsidP="00E1179A">
      <w:pPr>
        <w:spacing w:line="240" w:lineRule="auto"/>
        <w:contextualSpacing/>
        <w:jc w:val="center"/>
        <w:rPr>
          <w:b/>
        </w:rPr>
      </w:pPr>
    </w:p>
    <w:p w14:paraId="7A9CFA28" w14:textId="77777777" w:rsidR="00E1179A" w:rsidRPr="004330A7" w:rsidRDefault="00E1179A" w:rsidP="00685A3D">
      <w:pPr>
        <w:tabs>
          <w:tab w:val="left" w:pos="8647"/>
        </w:tabs>
        <w:spacing w:line="240" w:lineRule="auto"/>
        <w:ind w:left="142" w:right="-142"/>
        <w:contextualSpacing/>
        <w:jc w:val="both"/>
        <w:rPr>
          <w:sz w:val="24"/>
        </w:rPr>
      </w:pPr>
      <w:r w:rsidRPr="004330A7">
        <w:rPr>
          <w:sz w:val="24"/>
        </w:rPr>
        <w:t xml:space="preserve">Coursework received after the published submission deadline will be penalised at the rate of five percentage points for each day late, up to a maximum of 5 working days, after which a mark of zero will be awarded. </w:t>
      </w:r>
    </w:p>
    <w:p w14:paraId="7335C112" w14:textId="77777777" w:rsidR="004330A7" w:rsidRPr="004330A7" w:rsidRDefault="004330A7" w:rsidP="00E1179A">
      <w:pPr>
        <w:spacing w:line="240" w:lineRule="auto"/>
        <w:contextualSpacing/>
        <w:jc w:val="center"/>
        <w:rPr>
          <w:b/>
          <w:sz w:val="2"/>
        </w:rPr>
      </w:pPr>
    </w:p>
    <w:p w14:paraId="703CC925" w14:textId="77777777" w:rsidR="00E1179A" w:rsidRDefault="0079539B" w:rsidP="0034293F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REQUEST FOR AN EXTENSION TO AN ASSIGNMENT DEADLINE</w:t>
      </w:r>
    </w:p>
    <w:p w14:paraId="66FD8926" w14:textId="77777777" w:rsidR="004330A7" w:rsidRPr="004330A7" w:rsidRDefault="004330A7" w:rsidP="00685A3D">
      <w:pPr>
        <w:spacing w:line="240" w:lineRule="auto"/>
        <w:contextualSpacing/>
        <w:rPr>
          <w:b/>
          <w:sz w:val="18"/>
        </w:rPr>
      </w:pPr>
    </w:p>
    <w:p w14:paraId="2783689F" w14:textId="77777777" w:rsidR="00E1179A" w:rsidRDefault="000005AA" w:rsidP="00685A3D">
      <w:pPr>
        <w:spacing w:line="240" w:lineRule="auto"/>
        <w:ind w:left="142"/>
        <w:contextualSpacing/>
        <w:jc w:val="both"/>
        <w:rPr>
          <w:sz w:val="24"/>
        </w:rPr>
      </w:pPr>
      <w:r>
        <w:rPr>
          <w:sz w:val="24"/>
        </w:rPr>
        <w:t xml:space="preserve">This form should be used by students who wish to apply for an </w:t>
      </w:r>
      <w:r w:rsidRPr="000005AA">
        <w:rPr>
          <w:b/>
          <w:sz w:val="24"/>
        </w:rPr>
        <w:t>exemption from penalty</w:t>
      </w:r>
      <w:r>
        <w:rPr>
          <w:sz w:val="24"/>
        </w:rPr>
        <w:t xml:space="preserve"> for late submission of assignments. The</w:t>
      </w:r>
      <w:r w:rsidR="006A7D5E">
        <w:rPr>
          <w:sz w:val="24"/>
        </w:rPr>
        <w:t xml:space="preserve"> form must</w:t>
      </w:r>
      <w:r w:rsidR="0016649C">
        <w:rPr>
          <w:sz w:val="24"/>
        </w:rPr>
        <w:t xml:space="preserve"> be submitted to </w:t>
      </w:r>
      <w:r w:rsidR="006A7D5E">
        <w:rPr>
          <w:sz w:val="24"/>
        </w:rPr>
        <w:t>the</w:t>
      </w:r>
      <w:r w:rsidR="00924B50">
        <w:rPr>
          <w:sz w:val="24"/>
        </w:rPr>
        <w:t xml:space="preserve"> School Office</w:t>
      </w:r>
      <w:r w:rsidR="00E1179A" w:rsidRPr="004330A7">
        <w:rPr>
          <w:sz w:val="24"/>
        </w:rPr>
        <w:t xml:space="preserve"> </w:t>
      </w:r>
      <w:r w:rsidR="00E1179A" w:rsidRPr="00924B50">
        <w:rPr>
          <w:b/>
          <w:sz w:val="24"/>
        </w:rPr>
        <w:t>IN ADVANCE</w:t>
      </w:r>
      <w:r w:rsidR="00E1179A" w:rsidRPr="004330A7">
        <w:rPr>
          <w:sz w:val="24"/>
        </w:rPr>
        <w:t xml:space="preserve"> of the deadline. In exceptional circumstances</w:t>
      </w:r>
      <w:r w:rsidR="006A7D5E">
        <w:rPr>
          <w:sz w:val="24"/>
        </w:rPr>
        <w:t>,</w:t>
      </w:r>
      <w:r w:rsidR="00E1179A" w:rsidRPr="004330A7">
        <w:rPr>
          <w:sz w:val="24"/>
        </w:rPr>
        <w:t xml:space="preserve"> the form may be submitted within three </w:t>
      </w:r>
      <w:r w:rsidR="001307FF">
        <w:rPr>
          <w:sz w:val="24"/>
        </w:rPr>
        <w:t>days after the stated deadline has passed.</w:t>
      </w:r>
    </w:p>
    <w:p w14:paraId="7751723A" w14:textId="77777777" w:rsidR="00924B50" w:rsidRPr="004330A7" w:rsidRDefault="00924B50" w:rsidP="00685A3D">
      <w:pPr>
        <w:spacing w:line="240" w:lineRule="auto"/>
        <w:ind w:left="142"/>
        <w:contextualSpacing/>
        <w:jc w:val="both"/>
        <w:rPr>
          <w:sz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1814"/>
        <w:gridCol w:w="3147"/>
        <w:gridCol w:w="2481"/>
        <w:gridCol w:w="2481"/>
      </w:tblGrid>
      <w:tr w:rsidR="00E1179A" w14:paraId="0466D5B7" w14:textId="77777777" w:rsidTr="00025E6D">
        <w:tc>
          <w:tcPr>
            <w:tcW w:w="4961" w:type="dxa"/>
            <w:gridSpan w:val="2"/>
            <w:vAlign w:val="center"/>
          </w:tcPr>
          <w:p w14:paraId="0A980C71" w14:textId="77777777" w:rsidR="00E1179A" w:rsidRPr="00685A3D" w:rsidRDefault="00E1179A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0621F7C9" w14:textId="77777777" w:rsidR="00E1179A" w:rsidRPr="00685A3D" w:rsidRDefault="00E1179A" w:rsidP="00025E6D">
            <w:pPr>
              <w:jc w:val="center"/>
              <w:rPr>
                <w:b/>
                <w:sz w:val="26"/>
                <w:szCs w:val="26"/>
              </w:rPr>
            </w:pPr>
            <w:r w:rsidRPr="00685A3D">
              <w:rPr>
                <w:b/>
                <w:sz w:val="26"/>
                <w:szCs w:val="26"/>
              </w:rPr>
              <w:t>Student Name:</w:t>
            </w:r>
          </w:p>
        </w:tc>
        <w:tc>
          <w:tcPr>
            <w:tcW w:w="4962" w:type="dxa"/>
            <w:gridSpan w:val="2"/>
            <w:vAlign w:val="center"/>
          </w:tcPr>
          <w:p w14:paraId="602B9E5A" w14:textId="77777777" w:rsidR="00E1179A" w:rsidRPr="00924B50" w:rsidRDefault="00E1179A" w:rsidP="00025E6D">
            <w:pPr>
              <w:jc w:val="center"/>
              <w:rPr>
                <w:sz w:val="24"/>
              </w:rPr>
            </w:pPr>
          </w:p>
        </w:tc>
      </w:tr>
      <w:tr w:rsidR="00E1179A" w14:paraId="6ECCE565" w14:textId="77777777" w:rsidTr="00025E6D">
        <w:tc>
          <w:tcPr>
            <w:tcW w:w="4961" w:type="dxa"/>
            <w:gridSpan w:val="2"/>
            <w:vAlign w:val="center"/>
          </w:tcPr>
          <w:p w14:paraId="782179FC" w14:textId="77777777" w:rsidR="00E1179A" w:rsidRPr="00685A3D" w:rsidRDefault="00E1179A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3751B4B4" w14:textId="77777777" w:rsidR="00E1179A" w:rsidRPr="00685A3D" w:rsidRDefault="00E1179A" w:rsidP="00025E6D">
            <w:pPr>
              <w:jc w:val="center"/>
              <w:rPr>
                <w:b/>
                <w:sz w:val="26"/>
                <w:szCs w:val="26"/>
              </w:rPr>
            </w:pPr>
            <w:r w:rsidRPr="00685A3D">
              <w:rPr>
                <w:b/>
                <w:sz w:val="26"/>
                <w:szCs w:val="26"/>
              </w:rPr>
              <w:t>Student ID Number:</w:t>
            </w:r>
          </w:p>
        </w:tc>
        <w:tc>
          <w:tcPr>
            <w:tcW w:w="4962" w:type="dxa"/>
            <w:gridSpan w:val="2"/>
            <w:vAlign w:val="center"/>
          </w:tcPr>
          <w:p w14:paraId="548E367B" w14:textId="77777777" w:rsidR="00924B50" w:rsidRPr="00924B50" w:rsidRDefault="00924B50" w:rsidP="00025E6D">
            <w:pPr>
              <w:jc w:val="center"/>
              <w:rPr>
                <w:sz w:val="24"/>
              </w:rPr>
            </w:pPr>
          </w:p>
        </w:tc>
      </w:tr>
      <w:tr w:rsidR="0094242C" w14:paraId="34F63774" w14:textId="77777777" w:rsidTr="00025E6D">
        <w:trPr>
          <w:trHeight w:val="642"/>
        </w:trPr>
        <w:tc>
          <w:tcPr>
            <w:tcW w:w="1814" w:type="dxa"/>
            <w:vAlign w:val="center"/>
          </w:tcPr>
          <w:p w14:paraId="64D5AB1E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08DA7156" w14:textId="44EB7A04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  <w:r w:rsidRPr="00685A3D">
              <w:rPr>
                <w:b/>
                <w:sz w:val="26"/>
                <w:szCs w:val="26"/>
              </w:rPr>
              <w:t xml:space="preserve">Module </w:t>
            </w:r>
            <w:r w:rsidR="00301AE9">
              <w:rPr>
                <w:b/>
                <w:sz w:val="26"/>
                <w:szCs w:val="26"/>
              </w:rPr>
              <w:t>Code</w:t>
            </w:r>
          </w:p>
        </w:tc>
        <w:tc>
          <w:tcPr>
            <w:tcW w:w="3147" w:type="dxa"/>
            <w:vAlign w:val="center"/>
          </w:tcPr>
          <w:p w14:paraId="0750ECF2" w14:textId="2D64A353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648DC252" w14:textId="0BDD7C44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  <w:r w:rsidRPr="00685A3D">
              <w:rPr>
                <w:b/>
                <w:sz w:val="26"/>
                <w:szCs w:val="26"/>
              </w:rPr>
              <w:t xml:space="preserve">Module </w:t>
            </w:r>
            <w:r>
              <w:rPr>
                <w:b/>
                <w:sz w:val="26"/>
                <w:szCs w:val="26"/>
              </w:rPr>
              <w:t>Title</w:t>
            </w:r>
          </w:p>
        </w:tc>
        <w:tc>
          <w:tcPr>
            <w:tcW w:w="2481" w:type="dxa"/>
            <w:vAlign w:val="center"/>
          </w:tcPr>
          <w:p w14:paraId="5168F418" w14:textId="3F7AC96A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40380092" w14:textId="4AF4E6BD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  <w:r w:rsidRPr="00685A3D">
              <w:rPr>
                <w:b/>
                <w:sz w:val="26"/>
                <w:szCs w:val="26"/>
              </w:rPr>
              <w:t>Original Submission Date</w:t>
            </w:r>
          </w:p>
        </w:tc>
        <w:tc>
          <w:tcPr>
            <w:tcW w:w="2481" w:type="dxa"/>
            <w:vAlign w:val="center"/>
          </w:tcPr>
          <w:p w14:paraId="55EF0DF9" w14:textId="7990B9E2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  <w:p w14:paraId="2B42990C" w14:textId="3044CDAC" w:rsidR="0094242C" w:rsidRPr="00924B50" w:rsidRDefault="0094242C" w:rsidP="00025E6D">
            <w:pPr>
              <w:jc w:val="center"/>
              <w:rPr>
                <w:sz w:val="24"/>
              </w:rPr>
            </w:pPr>
            <w:r w:rsidRPr="00685A3D">
              <w:rPr>
                <w:b/>
                <w:sz w:val="26"/>
                <w:szCs w:val="26"/>
              </w:rPr>
              <w:t>No of working day extension sought</w:t>
            </w:r>
          </w:p>
        </w:tc>
      </w:tr>
      <w:tr w:rsidR="0094242C" w14:paraId="63843EE6" w14:textId="77777777" w:rsidTr="00025E6D">
        <w:trPr>
          <w:trHeight w:val="641"/>
        </w:trPr>
        <w:tc>
          <w:tcPr>
            <w:tcW w:w="1814" w:type="dxa"/>
            <w:vAlign w:val="center"/>
          </w:tcPr>
          <w:p w14:paraId="50390DA0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14:paraId="37CC8B8B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3D1213DC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61BE7B12" w14:textId="1769C862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42C" w14:paraId="09CA39E6" w14:textId="77777777" w:rsidTr="00025E6D">
        <w:trPr>
          <w:trHeight w:val="641"/>
        </w:trPr>
        <w:tc>
          <w:tcPr>
            <w:tcW w:w="1814" w:type="dxa"/>
            <w:vAlign w:val="center"/>
          </w:tcPr>
          <w:p w14:paraId="104C9BB1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14:paraId="65FD7C43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48950190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636DE3D4" w14:textId="03954389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42C" w14:paraId="7F545A3A" w14:textId="77777777" w:rsidTr="00025E6D">
        <w:trPr>
          <w:trHeight w:val="641"/>
        </w:trPr>
        <w:tc>
          <w:tcPr>
            <w:tcW w:w="1814" w:type="dxa"/>
            <w:vAlign w:val="center"/>
          </w:tcPr>
          <w:p w14:paraId="03E2E749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14:paraId="32CF7C30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5CDC1EC5" w14:textId="7777777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14:paraId="2E1BE607" w14:textId="1082C597" w:rsidR="0094242C" w:rsidRPr="00685A3D" w:rsidRDefault="0094242C" w:rsidP="00025E6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00520D8" w14:textId="77777777" w:rsidR="00D2148E" w:rsidRPr="00D2148E" w:rsidRDefault="00D2148E" w:rsidP="00D2148E">
      <w:pPr>
        <w:spacing w:line="240" w:lineRule="auto"/>
        <w:contextualSpacing/>
        <w:rPr>
          <w:b/>
          <w:sz w:val="8"/>
        </w:rPr>
      </w:pPr>
    </w:p>
    <w:p w14:paraId="4FC9C0A1" w14:textId="77777777" w:rsidR="00D2148E" w:rsidRPr="00D2148E" w:rsidRDefault="00D2148E" w:rsidP="00D2148E">
      <w:pPr>
        <w:spacing w:line="240" w:lineRule="auto"/>
        <w:contextualSpacing/>
        <w:jc w:val="center"/>
        <w:rPr>
          <w:b/>
          <w:sz w:val="24"/>
        </w:rPr>
      </w:pPr>
    </w:p>
    <w:p w14:paraId="09EFC93E" w14:textId="77777777" w:rsidR="004330A7" w:rsidRPr="008A786D" w:rsidRDefault="006A7D5E" w:rsidP="00D2148E">
      <w:pPr>
        <w:spacing w:line="240" w:lineRule="auto"/>
        <w:contextualSpacing/>
        <w:jc w:val="center"/>
        <w:rPr>
          <w:b/>
          <w:sz w:val="30"/>
          <w:szCs w:val="30"/>
        </w:rPr>
      </w:pPr>
      <w:r w:rsidRPr="008A786D">
        <w:rPr>
          <w:b/>
          <w:sz w:val="30"/>
          <w:szCs w:val="30"/>
        </w:rPr>
        <w:t xml:space="preserve">You </w:t>
      </w:r>
      <w:r w:rsidRPr="0079539B">
        <w:rPr>
          <w:b/>
          <w:sz w:val="30"/>
          <w:szCs w:val="30"/>
          <w:u w:val="single"/>
        </w:rPr>
        <w:t>must</w:t>
      </w:r>
      <w:r w:rsidR="008A786D" w:rsidRPr="0079539B">
        <w:rPr>
          <w:b/>
          <w:sz w:val="30"/>
          <w:szCs w:val="30"/>
        </w:rPr>
        <w:t xml:space="preserve"> </w:t>
      </w:r>
      <w:r w:rsidR="008A786D">
        <w:rPr>
          <w:b/>
          <w:sz w:val="30"/>
          <w:szCs w:val="30"/>
        </w:rPr>
        <w:t>attach supporting documentation</w:t>
      </w:r>
      <w:r w:rsidRPr="008A786D">
        <w:rPr>
          <w:b/>
          <w:sz w:val="30"/>
          <w:szCs w:val="30"/>
        </w:rPr>
        <w:t xml:space="preserve"> (e.g., medical certificate</w:t>
      </w:r>
      <w:r w:rsidR="004330A7" w:rsidRPr="008A786D">
        <w:rPr>
          <w:b/>
          <w:sz w:val="30"/>
          <w:szCs w:val="30"/>
        </w:rPr>
        <w:t>)</w:t>
      </w:r>
      <w:r w:rsidR="008A786D" w:rsidRPr="008A786D">
        <w:rPr>
          <w:b/>
          <w:sz w:val="30"/>
          <w:szCs w:val="30"/>
        </w:rPr>
        <w:t xml:space="preserve"> to this form</w:t>
      </w:r>
      <w:r w:rsidRPr="008A786D">
        <w:rPr>
          <w:b/>
          <w:sz w:val="30"/>
          <w:szCs w:val="30"/>
        </w:rPr>
        <w:t xml:space="preserve"> </w:t>
      </w:r>
      <w:r w:rsidR="008A786D" w:rsidRPr="008A786D">
        <w:rPr>
          <w:b/>
          <w:sz w:val="30"/>
          <w:szCs w:val="30"/>
        </w:rPr>
        <w:t xml:space="preserve">and </w:t>
      </w:r>
      <w:r w:rsidR="004330A7" w:rsidRPr="008A786D">
        <w:rPr>
          <w:b/>
          <w:sz w:val="30"/>
          <w:szCs w:val="30"/>
        </w:rPr>
        <w:t xml:space="preserve">send </w:t>
      </w:r>
      <w:r w:rsidR="008A786D" w:rsidRPr="008A786D">
        <w:rPr>
          <w:b/>
          <w:sz w:val="30"/>
          <w:szCs w:val="30"/>
        </w:rPr>
        <w:t xml:space="preserve">it </w:t>
      </w:r>
      <w:r w:rsidR="00D2148E" w:rsidRPr="008A786D">
        <w:rPr>
          <w:b/>
          <w:sz w:val="30"/>
          <w:szCs w:val="30"/>
        </w:rPr>
        <w:t>to the School Office at</w:t>
      </w:r>
      <w:r w:rsidR="004330A7" w:rsidRPr="008A786D">
        <w:rPr>
          <w:b/>
          <w:sz w:val="30"/>
          <w:szCs w:val="30"/>
        </w:rPr>
        <w:t xml:space="preserve"> </w:t>
      </w:r>
      <w:hyperlink r:id="rId7" w:history="1">
        <w:r w:rsidR="000D698A" w:rsidRPr="008A786D">
          <w:rPr>
            <w:rStyle w:val="Hyperlink"/>
            <w:b/>
            <w:sz w:val="30"/>
            <w:szCs w:val="30"/>
          </w:rPr>
          <w:t>happ@qub.ac.uk</w:t>
        </w:r>
      </w:hyperlink>
      <w:r w:rsidR="00D2148E" w:rsidRPr="008A786D">
        <w:rPr>
          <w:b/>
          <w:sz w:val="30"/>
          <w:szCs w:val="30"/>
        </w:rPr>
        <w:t>.</w:t>
      </w:r>
      <w:r w:rsidRPr="008A786D">
        <w:rPr>
          <w:b/>
          <w:sz w:val="30"/>
          <w:szCs w:val="30"/>
        </w:rPr>
        <w:t xml:space="preserve"> Requests without supporting documentation will be </w:t>
      </w:r>
      <w:r w:rsidRPr="0079539B">
        <w:rPr>
          <w:b/>
          <w:sz w:val="30"/>
          <w:szCs w:val="30"/>
          <w:u w:val="single"/>
        </w:rPr>
        <w:t>rejected</w:t>
      </w:r>
      <w:r w:rsidRPr="008A786D">
        <w:rPr>
          <w:b/>
          <w:sz w:val="30"/>
          <w:szCs w:val="30"/>
        </w:rPr>
        <w:t>.</w:t>
      </w:r>
    </w:p>
    <w:p w14:paraId="4F080073" w14:textId="7613C2B8" w:rsidR="004330A7" w:rsidRPr="008A786D" w:rsidRDefault="0094242C" w:rsidP="004330A7">
      <w:pPr>
        <w:spacing w:line="240" w:lineRule="auto"/>
        <w:contextualSpacing/>
        <w:rPr>
          <w:sz w:val="30"/>
          <w:szCs w:val="30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CBD4" wp14:editId="3AAE5CB8">
                <wp:simplePos x="0" y="0"/>
                <wp:positionH relativeFrom="column">
                  <wp:posOffset>82550</wp:posOffset>
                </wp:positionH>
                <wp:positionV relativeFrom="paragraph">
                  <wp:posOffset>146050</wp:posOffset>
                </wp:positionV>
                <wp:extent cx="6294120" cy="1647825"/>
                <wp:effectExtent l="19050" t="19050" r="1143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12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922A9" w14:textId="77777777" w:rsidR="00685A3D" w:rsidRPr="008A786D" w:rsidRDefault="00685A3D" w:rsidP="00685A3D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A786D">
                              <w:rPr>
                                <w:b/>
                                <w:sz w:val="24"/>
                                <w:u w:val="single"/>
                              </w:rPr>
                              <w:t>Reason for seeking extension:</w:t>
                            </w:r>
                          </w:p>
                          <w:p w14:paraId="44E35ED9" w14:textId="77777777" w:rsidR="004330A7" w:rsidRDefault="004330A7"/>
                          <w:p w14:paraId="61BA802D" w14:textId="77777777" w:rsidR="00924B50" w:rsidRPr="00924B50" w:rsidRDefault="00924B5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2CB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5pt;margin-top:11.5pt;width:495.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" fillcolor="white [3201]" strokecolor="black [3213]" strokeweight="2.25pt">
                <v:path arrowok="t"/>
                <v:textbox>
                  <w:txbxContent>
                    <w:p w14:paraId="02E922A9" w14:textId="77777777" w:rsidR="00685A3D" w:rsidRPr="008A786D" w:rsidRDefault="00685A3D" w:rsidP="00685A3D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u w:val="single"/>
                        </w:rPr>
                      </w:pPr>
                      <w:r w:rsidRPr="008A786D">
                        <w:rPr>
                          <w:b/>
                          <w:sz w:val="24"/>
                          <w:u w:val="single"/>
                        </w:rPr>
                        <w:t>Reason for seeking extension:</w:t>
                      </w:r>
                    </w:p>
                    <w:p w14:paraId="44E35ED9" w14:textId="77777777" w:rsidR="004330A7" w:rsidRDefault="004330A7"/>
                    <w:p w14:paraId="61BA802D" w14:textId="77777777" w:rsidR="00924B50" w:rsidRPr="00924B50" w:rsidRDefault="00924B5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62D13" w14:textId="66376467" w:rsidR="004330A7" w:rsidRDefault="004330A7">
      <w:pPr>
        <w:rPr>
          <w:sz w:val="24"/>
        </w:rPr>
      </w:pPr>
    </w:p>
    <w:p w14:paraId="64FBD797" w14:textId="77777777" w:rsidR="004330A7" w:rsidRDefault="004330A7">
      <w:pPr>
        <w:rPr>
          <w:sz w:val="24"/>
        </w:rPr>
      </w:pPr>
    </w:p>
    <w:p w14:paraId="2C8AA3B5" w14:textId="77777777" w:rsidR="004330A7" w:rsidRDefault="004330A7">
      <w:pPr>
        <w:rPr>
          <w:sz w:val="24"/>
        </w:rPr>
      </w:pPr>
    </w:p>
    <w:p w14:paraId="5DB7329D" w14:textId="77777777" w:rsidR="004330A7" w:rsidRDefault="004330A7">
      <w:pPr>
        <w:rPr>
          <w:sz w:val="24"/>
        </w:rPr>
      </w:pPr>
    </w:p>
    <w:p w14:paraId="581DA566" w14:textId="77777777" w:rsidR="00685A3D" w:rsidRDefault="00685A3D">
      <w:pPr>
        <w:rPr>
          <w:sz w:val="24"/>
        </w:rPr>
      </w:pPr>
    </w:p>
    <w:p w14:paraId="045F1745" w14:textId="77777777" w:rsidR="00685A3D" w:rsidRDefault="00685A3D">
      <w:pPr>
        <w:rPr>
          <w:sz w:val="24"/>
        </w:rPr>
      </w:pPr>
    </w:p>
    <w:p w14:paraId="4F0C640B" w14:textId="77777777" w:rsidR="00F939DC" w:rsidRDefault="001C1140" w:rsidP="00F939DC">
      <w:pPr>
        <w:spacing w:line="240" w:lineRule="auto"/>
        <w:ind w:right="-142"/>
        <w:contextualSpacing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E3A98" wp14:editId="3A3ACA70">
                <wp:simplePos x="0" y="0"/>
                <wp:positionH relativeFrom="column">
                  <wp:posOffset>4640580</wp:posOffset>
                </wp:positionH>
                <wp:positionV relativeFrom="paragraph">
                  <wp:posOffset>115570</wp:posOffset>
                </wp:positionV>
                <wp:extent cx="1752600" cy="146431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6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5AC7" w14:textId="77777777" w:rsidR="00685A3D" w:rsidRPr="00F939DC" w:rsidRDefault="00685A3D">
                            <w:pPr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F939DC">
                              <w:rPr>
                                <w:i/>
                                <w:sz w:val="20"/>
                                <w:u w:val="single"/>
                              </w:rPr>
                              <w:t>For Completion by module convenor</w:t>
                            </w:r>
                          </w:p>
                          <w:p w14:paraId="58CA633A" w14:textId="77777777" w:rsidR="00D2148E" w:rsidRDefault="00685A3D" w:rsidP="00F939D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F939DC">
                              <w:rPr>
                                <w:sz w:val="20"/>
                              </w:rPr>
                              <w:t>No of extension days granted</w:t>
                            </w:r>
                            <w:r w:rsidRPr="00F939DC">
                              <w:rPr>
                                <w:sz w:val="20"/>
                                <w:u w:val="single"/>
                              </w:rPr>
                              <w:t xml:space="preserve">:         </w:t>
                            </w:r>
                            <w:r w:rsidRPr="00F939DC"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     </w:t>
                            </w:r>
                            <w:r w:rsidR="00F939DC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939DC">
                              <w:rPr>
                                <w:sz w:val="20"/>
                              </w:rPr>
                              <w:t xml:space="preserve"> (working days)</w:t>
                            </w:r>
                          </w:p>
                          <w:p w14:paraId="674D873A" w14:textId="77777777" w:rsidR="00F939DC" w:rsidRPr="00F939DC" w:rsidRDefault="00F939DC" w:rsidP="00F939D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14:paraId="2449B023" w14:textId="77777777" w:rsidR="00685A3D" w:rsidRPr="00F939DC" w:rsidRDefault="00685A3D" w:rsidP="00F939D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u w:val="single"/>
                              </w:rPr>
                            </w:pPr>
                            <w:r w:rsidRPr="00F939DC">
                              <w:rPr>
                                <w:sz w:val="20"/>
                              </w:rPr>
                              <w:t>Signature of Convenor:</w:t>
                            </w:r>
                          </w:p>
                          <w:p w14:paraId="39F6F00E" w14:textId="77777777" w:rsidR="00D2148E" w:rsidRPr="00F939DC" w:rsidRDefault="00F939DC" w:rsidP="00F939DC">
                            <w:pPr>
                              <w:spacing w:line="360" w:lineRule="auto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D2148E" w:rsidRPr="00F939DC">
                              <w:rPr>
                                <w:sz w:val="20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                  </w:t>
                            </w:r>
                            <w:r w:rsidR="00D2148E" w:rsidRPr="00F939DC">
                              <w:rPr>
                                <w:sz w:val="20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3A98" id="Text Box 2" o:spid="_x0000_s1027" type="#_x0000_t202" style="position:absolute;margin-left:365.4pt;margin-top:9.1pt;width:138pt;height:1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" fillcolor="#d8d8d8 [2732]">
                <v:textbox>
                  <w:txbxContent>
                    <w:p w14:paraId="487F5AC7" w14:textId="77777777" w:rsidR="00685A3D" w:rsidRPr="00F939DC" w:rsidRDefault="00685A3D">
                      <w:pPr>
                        <w:rPr>
                          <w:i/>
                          <w:sz w:val="20"/>
                          <w:u w:val="single"/>
                        </w:rPr>
                      </w:pPr>
                      <w:r w:rsidRPr="00F939DC">
                        <w:rPr>
                          <w:i/>
                          <w:sz w:val="20"/>
                          <w:u w:val="single"/>
                        </w:rPr>
                        <w:t>For Completion by module convenor</w:t>
                      </w:r>
                    </w:p>
                    <w:p w14:paraId="58CA633A" w14:textId="77777777" w:rsidR="00D2148E" w:rsidRDefault="00685A3D" w:rsidP="00F939DC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F939DC">
                        <w:rPr>
                          <w:sz w:val="20"/>
                        </w:rPr>
                        <w:t>No of extension days granted</w:t>
                      </w:r>
                      <w:r w:rsidRPr="00F939DC">
                        <w:rPr>
                          <w:sz w:val="20"/>
                          <w:u w:val="single"/>
                        </w:rPr>
                        <w:t xml:space="preserve">:         </w:t>
                      </w:r>
                      <w:r w:rsidRPr="00F939DC">
                        <w:rPr>
                          <w:sz w:val="20"/>
                          <w:u w:val="single"/>
                        </w:rPr>
                        <w:tab/>
                        <w:t xml:space="preserve">      </w:t>
                      </w:r>
                      <w:r w:rsidR="00F939DC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F939DC">
                        <w:rPr>
                          <w:sz w:val="20"/>
                        </w:rPr>
                        <w:t xml:space="preserve"> (working days)</w:t>
                      </w:r>
                    </w:p>
                    <w:p w14:paraId="674D873A" w14:textId="77777777" w:rsidR="00F939DC" w:rsidRPr="00F939DC" w:rsidRDefault="00F939DC" w:rsidP="00F939DC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</w:p>
                    <w:p w14:paraId="2449B023" w14:textId="77777777" w:rsidR="00685A3D" w:rsidRPr="00F939DC" w:rsidRDefault="00685A3D" w:rsidP="00F939DC">
                      <w:pPr>
                        <w:spacing w:line="360" w:lineRule="auto"/>
                        <w:contextualSpacing/>
                        <w:rPr>
                          <w:sz w:val="20"/>
                          <w:u w:val="single"/>
                        </w:rPr>
                      </w:pPr>
                      <w:r w:rsidRPr="00F939DC">
                        <w:rPr>
                          <w:sz w:val="20"/>
                        </w:rPr>
                        <w:t>Signature of Convenor:</w:t>
                      </w:r>
                    </w:p>
                    <w:p w14:paraId="39F6F00E" w14:textId="77777777" w:rsidR="00D2148E" w:rsidRPr="00F939DC" w:rsidRDefault="00F939DC" w:rsidP="00F939DC">
                      <w:pPr>
                        <w:spacing w:line="360" w:lineRule="auto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D2148E" w:rsidRPr="00F939DC">
                        <w:rPr>
                          <w:sz w:val="20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u w:val="single"/>
                        </w:rPr>
                        <w:t xml:space="preserve">                            </w:t>
                      </w:r>
                      <w:r w:rsidR="00D2148E" w:rsidRPr="00F939DC">
                        <w:rPr>
                          <w:sz w:val="20"/>
                          <w:u w:val="single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6D9C2" w14:textId="77777777" w:rsidR="00924B50" w:rsidRDefault="00924B50" w:rsidP="00F939DC">
      <w:pPr>
        <w:spacing w:line="240" w:lineRule="auto"/>
        <w:ind w:right="-142"/>
        <w:contextualSpacing/>
        <w:rPr>
          <w:sz w:val="24"/>
        </w:rPr>
      </w:pPr>
      <w:r>
        <w:rPr>
          <w:sz w:val="24"/>
        </w:rPr>
        <w:t>Student’s signature:</w:t>
      </w:r>
      <w:r w:rsidRPr="004330A7">
        <w:rPr>
          <w:sz w:val="24"/>
          <w:u w:val="single"/>
        </w:rPr>
        <w:t xml:space="preserve">         </w:t>
      </w:r>
      <w:r w:rsidR="00E431DC">
        <w:rPr>
          <w:sz w:val="24"/>
          <w:u w:val="single"/>
        </w:rPr>
        <w:tab/>
      </w:r>
      <w:r w:rsidR="00E431DC">
        <w:rPr>
          <w:sz w:val="24"/>
          <w:u w:val="single"/>
        </w:rPr>
        <w:tab/>
      </w:r>
      <w:r w:rsidR="00C57901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 w:rsidRPr="004330A7">
        <w:rPr>
          <w:sz w:val="24"/>
        </w:rPr>
        <w:t xml:space="preserve"> </w:t>
      </w:r>
    </w:p>
    <w:p w14:paraId="69BCA032" w14:textId="77777777" w:rsidR="00F939DC" w:rsidRDefault="00F939DC" w:rsidP="00F939DC">
      <w:pPr>
        <w:spacing w:line="240" w:lineRule="auto"/>
        <w:ind w:right="-142"/>
        <w:contextualSpacing/>
        <w:rPr>
          <w:sz w:val="24"/>
        </w:rPr>
      </w:pPr>
    </w:p>
    <w:p w14:paraId="045A8B43" w14:textId="77777777" w:rsidR="00F939DC" w:rsidRDefault="00924B50" w:rsidP="00F939DC">
      <w:pPr>
        <w:spacing w:line="240" w:lineRule="auto"/>
        <w:ind w:right="-142"/>
        <w:contextualSpacing/>
        <w:rPr>
          <w:sz w:val="24"/>
          <w:u w:val="single"/>
        </w:rPr>
      </w:pPr>
      <w:r w:rsidRPr="004330A7">
        <w:rPr>
          <w:sz w:val="24"/>
        </w:rPr>
        <w:t>Date:</w:t>
      </w:r>
      <w:r>
        <w:rPr>
          <w:sz w:val="24"/>
          <w:u w:val="single"/>
        </w:rPr>
        <w:tab/>
      </w:r>
      <w:r w:rsidR="00F939DC">
        <w:rPr>
          <w:sz w:val="24"/>
          <w:u w:val="single"/>
        </w:rPr>
        <w:tab/>
      </w:r>
      <w:r w:rsidR="00C57901">
        <w:rPr>
          <w:sz w:val="24"/>
          <w:u w:val="single"/>
        </w:rPr>
        <w:tab/>
      </w:r>
      <w:r w:rsidR="00F939DC">
        <w:rPr>
          <w:sz w:val="24"/>
          <w:u w:val="single"/>
        </w:rPr>
        <w:tab/>
        <w:t xml:space="preserve">        </w:t>
      </w:r>
    </w:p>
    <w:p w14:paraId="209D4ECD" w14:textId="77777777" w:rsidR="00F939DC" w:rsidRDefault="00F939DC" w:rsidP="00F939DC">
      <w:pPr>
        <w:spacing w:line="240" w:lineRule="auto"/>
        <w:ind w:right="-142"/>
        <w:contextualSpacing/>
        <w:rPr>
          <w:sz w:val="24"/>
          <w:u w:val="single"/>
        </w:rPr>
      </w:pPr>
    </w:p>
    <w:p w14:paraId="4DE4D08F" w14:textId="77777777" w:rsidR="00F939DC" w:rsidRDefault="00F939DC" w:rsidP="00F939DC">
      <w:pPr>
        <w:spacing w:line="240" w:lineRule="auto"/>
        <w:ind w:right="-142"/>
        <w:contextualSpacing/>
      </w:pPr>
      <w:r w:rsidRPr="00F939DC">
        <w:t xml:space="preserve">More details </w:t>
      </w:r>
      <w:r>
        <w:t xml:space="preserve">on extensions </w:t>
      </w:r>
      <w:r w:rsidRPr="00F939DC">
        <w:t xml:space="preserve">are available on page 12 of the </w:t>
      </w:r>
    </w:p>
    <w:p w14:paraId="5E21DFBB" w14:textId="77777777" w:rsidR="00F939DC" w:rsidRPr="00F939DC" w:rsidRDefault="00F939DC" w:rsidP="00F939DC">
      <w:pPr>
        <w:spacing w:line="240" w:lineRule="auto"/>
        <w:ind w:right="-142"/>
        <w:contextualSpacing/>
      </w:pPr>
      <w:r w:rsidRPr="00F939DC">
        <w:t>Student Handbook. See link below:</w:t>
      </w:r>
    </w:p>
    <w:p w14:paraId="5594F4E2" w14:textId="03452247" w:rsidR="0024080E" w:rsidRDefault="00695D65" w:rsidP="00025E6D">
      <w:pPr>
        <w:spacing w:line="240" w:lineRule="auto"/>
        <w:ind w:right="-142"/>
        <w:contextualSpacing/>
        <w:rPr>
          <w:sz w:val="24"/>
        </w:rPr>
      </w:pPr>
      <w:hyperlink r:id="rId8" w:history="1">
        <w:r w:rsidR="00F939DC" w:rsidRPr="00F939DC">
          <w:rPr>
            <w:rStyle w:val="Hyperlink"/>
            <w:sz w:val="20"/>
          </w:rPr>
          <w:t>https://vle.qol.qub.ac.uk/sites/SPOL/Shared%20Documents/Un</w:t>
        </w:r>
        <w:r w:rsidR="00F939DC" w:rsidRPr="00F939DC">
          <w:rPr>
            <w:rStyle w:val="Hyperlink"/>
            <w:sz w:val="20"/>
          </w:rPr>
          <w:br/>
          <w:t>dergraduate%20Students/Student%20Handbook%20UG%202015-16.pdf</w:t>
        </w:r>
      </w:hyperlink>
      <w:r w:rsidR="0024080E">
        <w:rPr>
          <w:sz w:val="24"/>
        </w:rPr>
        <w:br w:type="page"/>
      </w:r>
    </w:p>
    <w:p w14:paraId="4E83780A" w14:textId="77777777" w:rsidR="000D698A" w:rsidRPr="000005AA" w:rsidRDefault="000005AA" w:rsidP="000804E3">
      <w:pPr>
        <w:ind w:right="-142"/>
        <w:jc w:val="both"/>
        <w:rPr>
          <w:b/>
          <w:sz w:val="28"/>
          <w:szCs w:val="28"/>
          <w:u w:val="single"/>
        </w:rPr>
      </w:pPr>
      <w:r w:rsidRPr="000005AA">
        <w:rPr>
          <w:b/>
          <w:sz w:val="28"/>
          <w:szCs w:val="28"/>
          <w:u w:val="single"/>
        </w:rPr>
        <w:lastRenderedPageBreak/>
        <w:t>EXTENSION REQUEST PROCEDURE:</w:t>
      </w:r>
    </w:p>
    <w:p w14:paraId="24A0EDBA" w14:textId="77777777" w:rsidR="0024080E" w:rsidRPr="00A3657E" w:rsidRDefault="0024080E" w:rsidP="003959A7">
      <w:pPr>
        <w:spacing w:after="0" w:line="240" w:lineRule="auto"/>
        <w:ind w:right="-142"/>
        <w:jc w:val="both"/>
      </w:pPr>
      <w:r w:rsidRPr="00A3657E">
        <w:t xml:space="preserve">The following procedure </w:t>
      </w:r>
      <w:r w:rsidRPr="00A3657E">
        <w:rPr>
          <w:b/>
        </w:rPr>
        <w:t>must</w:t>
      </w:r>
      <w:r w:rsidRPr="00A3657E">
        <w:t xml:space="preserve"> be followed when making a request for an extension on an assignment deadline:</w:t>
      </w:r>
      <w:r w:rsidR="003959A7">
        <w:rPr>
          <w:rStyle w:val="FootnoteReference"/>
        </w:rPr>
        <w:footnoteReference w:id="1"/>
      </w:r>
    </w:p>
    <w:p w14:paraId="4CCCC718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66FECB58" w14:textId="77777777" w:rsidR="0024080E" w:rsidRPr="00761EBA" w:rsidRDefault="0024080E" w:rsidP="003959A7">
      <w:pPr>
        <w:spacing w:after="0" w:line="240" w:lineRule="auto"/>
        <w:ind w:left="284" w:right="-142" w:hanging="284"/>
        <w:jc w:val="both"/>
        <w:rPr>
          <w:b/>
        </w:rPr>
      </w:pPr>
      <w:r w:rsidRPr="00A3657E">
        <w:rPr>
          <w:b/>
        </w:rPr>
        <w:t>1.)</w:t>
      </w:r>
      <w:r w:rsidR="00094B70" w:rsidRPr="00A3657E">
        <w:rPr>
          <w:b/>
        </w:rPr>
        <w:t xml:space="preserve"> </w:t>
      </w:r>
      <w:r w:rsidR="00761EBA" w:rsidRPr="00761EBA">
        <w:t>S</w:t>
      </w:r>
      <w:r w:rsidR="008A786D" w:rsidRPr="00761EBA">
        <w:t>tudent</w:t>
      </w:r>
      <w:r w:rsidR="00761EBA" w:rsidRPr="00761EBA">
        <w:t>s</w:t>
      </w:r>
      <w:r w:rsidR="008A786D" w:rsidRPr="00761EBA">
        <w:t xml:space="preserve"> </w:t>
      </w:r>
      <w:r w:rsidR="00761EBA" w:rsidRPr="00761EBA">
        <w:t>who believe they will miss an assignment deadline because of illness, etc.,</w:t>
      </w:r>
      <w:r w:rsidR="00761EBA">
        <w:t xml:space="preserve"> must</w:t>
      </w:r>
      <w:r w:rsidR="008A786D" w:rsidRPr="00761EBA">
        <w:t xml:space="preserve"> inform </w:t>
      </w:r>
      <w:r w:rsidR="00761EBA" w:rsidRPr="00761EBA">
        <w:t xml:space="preserve">their Module Convenor </w:t>
      </w:r>
      <w:r w:rsidR="00761EBA" w:rsidRPr="00761EBA">
        <w:rPr>
          <w:b/>
        </w:rPr>
        <w:t>in advance</w:t>
      </w:r>
      <w:r w:rsidR="00761EBA" w:rsidRPr="00761EBA">
        <w:t xml:space="preserve"> by email. If this is not </w:t>
      </w:r>
      <w:r w:rsidR="008A786D" w:rsidRPr="00761EBA">
        <w:t>possible, a third party should contact the School</w:t>
      </w:r>
      <w:r w:rsidR="00761EBA" w:rsidRPr="00761EBA">
        <w:t>/Module Convenor.</w:t>
      </w:r>
    </w:p>
    <w:p w14:paraId="57CBD0D3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41171109" w14:textId="77777777" w:rsidR="0024080E" w:rsidRPr="00761EBA" w:rsidRDefault="0024080E" w:rsidP="003959A7">
      <w:pPr>
        <w:spacing w:after="0" w:line="240" w:lineRule="auto"/>
        <w:ind w:left="284" w:right="-142" w:hanging="284"/>
        <w:jc w:val="both"/>
      </w:pPr>
      <w:r w:rsidRPr="00A3657E">
        <w:rPr>
          <w:b/>
        </w:rPr>
        <w:t>2.)</w:t>
      </w:r>
      <w:r w:rsidR="00094B70" w:rsidRPr="00A3657E">
        <w:rPr>
          <w:b/>
        </w:rPr>
        <w:t xml:space="preserve"> </w:t>
      </w:r>
      <w:r w:rsidR="00761EBA" w:rsidRPr="00761EBA">
        <w:t xml:space="preserve">A “Request for an Extension to an Assignment Deadline” form must be filled out and submitted, either electronically </w:t>
      </w:r>
      <w:r w:rsidR="00761EBA">
        <w:t>(</w:t>
      </w:r>
      <w:hyperlink r:id="rId9" w:history="1">
        <w:r w:rsidR="00761EBA" w:rsidRPr="00C03DEB">
          <w:rPr>
            <w:rStyle w:val="Hyperlink"/>
          </w:rPr>
          <w:t>happ@qub.ac.uk</w:t>
        </w:r>
      </w:hyperlink>
      <w:r w:rsidR="00761EBA">
        <w:t xml:space="preserve">) </w:t>
      </w:r>
      <w:r w:rsidR="00761EBA" w:rsidRPr="00761EBA">
        <w:t xml:space="preserve">or </w:t>
      </w:r>
      <w:r w:rsidR="00761EBA">
        <w:t xml:space="preserve">in </w:t>
      </w:r>
      <w:r w:rsidR="00761EBA" w:rsidRPr="00761EBA">
        <w:t>hard copy</w:t>
      </w:r>
      <w:r w:rsidR="00761EBA">
        <w:t>,</w:t>
      </w:r>
      <w:r w:rsidR="00761EBA" w:rsidRPr="00761EBA">
        <w:t xml:space="preserve"> to t</w:t>
      </w:r>
      <w:r w:rsidR="00761EBA">
        <w:t>he Main Office, 25 University Sq</w:t>
      </w:r>
      <w:r w:rsidR="00761EBA" w:rsidRPr="00761EBA">
        <w:t>u</w:t>
      </w:r>
      <w:r w:rsidR="00761EBA">
        <w:t>a</w:t>
      </w:r>
      <w:r w:rsidR="00761EBA" w:rsidRPr="00761EBA">
        <w:t>re</w:t>
      </w:r>
      <w:r w:rsidR="00761EBA">
        <w:t>, for the attention of the Module Convenor.</w:t>
      </w:r>
      <w:r w:rsidR="00C40A86">
        <w:t xml:space="preserve"> The form should be submitted </w:t>
      </w:r>
      <w:r w:rsidR="00C40A86" w:rsidRPr="00C40A86">
        <w:rPr>
          <w:b/>
        </w:rPr>
        <w:t>in advance of the deadline</w:t>
      </w:r>
      <w:r w:rsidR="00C40A86">
        <w:t>, or, in</w:t>
      </w:r>
      <w:r w:rsidR="00C40A86" w:rsidRPr="00C40A86">
        <w:t xml:space="preserve"> exceptional cir</w:t>
      </w:r>
      <w:r w:rsidR="00C40A86">
        <w:t xml:space="preserve">cumstances, </w:t>
      </w:r>
      <w:r w:rsidR="00C40A86" w:rsidRPr="00C40A86">
        <w:t>within three</w:t>
      </w:r>
      <w:r w:rsidR="00C40A86">
        <w:t xml:space="preserve"> days after the stated deadline has passed.</w:t>
      </w:r>
    </w:p>
    <w:p w14:paraId="2CF54CB4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598C6556" w14:textId="77777777" w:rsidR="0024080E" w:rsidRDefault="0024080E" w:rsidP="003959A7">
      <w:pPr>
        <w:spacing w:after="0" w:line="240" w:lineRule="auto"/>
        <w:ind w:left="284" w:right="-142" w:hanging="284"/>
        <w:jc w:val="both"/>
      </w:pPr>
      <w:r w:rsidRPr="00A3657E">
        <w:rPr>
          <w:b/>
        </w:rPr>
        <w:t>3.)</w:t>
      </w:r>
      <w:r w:rsidR="00094B70" w:rsidRPr="00A3657E">
        <w:rPr>
          <w:b/>
        </w:rPr>
        <w:t xml:space="preserve"> </w:t>
      </w:r>
      <w:r w:rsidR="00761EBA" w:rsidRPr="00761EBA">
        <w:t xml:space="preserve">Requests for deadline extensions must be accompanied with </w:t>
      </w:r>
      <w:r w:rsidR="00761EBA" w:rsidRPr="00761EBA">
        <w:rPr>
          <w:b/>
        </w:rPr>
        <w:t>supporting evidence</w:t>
      </w:r>
      <w:r w:rsidR="00761EBA" w:rsidRPr="00761EBA">
        <w:t xml:space="preserve">. Requests submitted without supporting evidence (see table below) will be </w:t>
      </w:r>
      <w:r w:rsidR="00761EBA" w:rsidRPr="0079539B">
        <w:rPr>
          <w:b/>
        </w:rPr>
        <w:t>rejected</w:t>
      </w:r>
      <w:r w:rsidR="00761EBA" w:rsidRPr="00761EBA">
        <w:t>.</w:t>
      </w:r>
      <w:r w:rsidR="000804E3">
        <w:t xml:space="preserve"> </w:t>
      </w:r>
    </w:p>
    <w:p w14:paraId="7A188D2C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1AECD7A2" w14:textId="77777777" w:rsidR="0024080E" w:rsidRPr="00C40A86" w:rsidRDefault="0024080E" w:rsidP="003959A7">
      <w:pPr>
        <w:spacing w:after="0" w:line="240" w:lineRule="auto"/>
        <w:ind w:left="284" w:right="-142" w:hanging="284"/>
        <w:jc w:val="both"/>
      </w:pPr>
      <w:r w:rsidRPr="00A3657E">
        <w:rPr>
          <w:b/>
        </w:rPr>
        <w:t>4.)</w:t>
      </w:r>
      <w:r w:rsidR="00761EBA">
        <w:rPr>
          <w:b/>
        </w:rPr>
        <w:t xml:space="preserve"> </w:t>
      </w:r>
      <w:r w:rsidR="00C40A86" w:rsidRPr="00C40A86">
        <w:t xml:space="preserve">On receipt of a request, the Module Convenor will </w:t>
      </w:r>
      <w:r w:rsidR="00C40A86">
        <w:t>subsequently</w:t>
      </w:r>
      <w:r w:rsidR="000804E3">
        <w:t xml:space="preserve"> (within a maximum of five working days)</w:t>
      </w:r>
      <w:r w:rsidR="00C40A86" w:rsidRPr="00C40A86">
        <w:t xml:space="preserve"> </w:t>
      </w:r>
      <w:r w:rsidR="00C40A86" w:rsidRPr="00C40A86">
        <w:rPr>
          <w:b/>
        </w:rPr>
        <w:t>advise both the student and administrative colleagues</w:t>
      </w:r>
      <w:r w:rsidR="00C40A86" w:rsidRPr="00C40A86">
        <w:t xml:space="preserve"> (</w:t>
      </w:r>
      <w:hyperlink r:id="rId10" w:history="1">
        <w:r w:rsidR="00C40A86" w:rsidRPr="00C40A86">
          <w:rPr>
            <w:rStyle w:val="Hyperlink"/>
          </w:rPr>
          <w:t>happ@qub.ac.uk</w:t>
        </w:r>
      </w:hyperlink>
      <w:r w:rsidR="00C40A86" w:rsidRPr="00C40A86">
        <w:t>) as to</w:t>
      </w:r>
      <w:r w:rsidR="000804E3">
        <w:t xml:space="preserve"> </w:t>
      </w:r>
      <w:r w:rsidR="000804E3" w:rsidRPr="000804E3">
        <w:rPr>
          <w:b/>
        </w:rPr>
        <w:t>a)</w:t>
      </w:r>
      <w:r w:rsidR="00C40A86" w:rsidRPr="00C40A86">
        <w:t xml:space="preserve"> </w:t>
      </w:r>
      <w:r w:rsidR="00C40A86" w:rsidRPr="000804E3">
        <w:t xml:space="preserve">whether they have granted an extension </w:t>
      </w:r>
      <w:r w:rsidR="00C40A86" w:rsidRPr="00C40A86">
        <w:t>and</w:t>
      </w:r>
      <w:r w:rsidR="000804E3">
        <w:t xml:space="preserve"> </w:t>
      </w:r>
      <w:r w:rsidR="000804E3" w:rsidRPr="000804E3">
        <w:rPr>
          <w:b/>
        </w:rPr>
        <w:t>b)</w:t>
      </w:r>
      <w:r w:rsidR="00C40A86" w:rsidRPr="00C40A86">
        <w:t xml:space="preserve"> </w:t>
      </w:r>
      <w:r w:rsidR="00C40A86" w:rsidRPr="000804E3">
        <w:t>the length of the extension granted</w:t>
      </w:r>
      <w:r w:rsidR="00C40A86" w:rsidRPr="00C40A86">
        <w:t xml:space="preserve">. A record of each extension granted will be kept </w:t>
      </w:r>
      <w:r w:rsidR="000804E3">
        <w:t>and reported to</w:t>
      </w:r>
      <w:r w:rsidR="00C40A86">
        <w:t xml:space="preserve"> the next meeting</w:t>
      </w:r>
      <w:r w:rsidR="000804E3">
        <w:t>s</w:t>
      </w:r>
      <w:r w:rsidR="00C40A86">
        <w:t xml:space="preserve"> of the </w:t>
      </w:r>
      <w:r w:rsidR="000804E3">
        <w:t xml:space="preserve">School Exceptional Circumstances Committee and </w:t>
      </w:r>
      <w:r w:rsidR="00C40A86">
        <w:t>Board of Examiners.</w:t>
      </w:r>
    </w:p>
    <w:p w14:paraId="0B192511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5EAFAE07" w14:textId="77777777" w:rsidR="0024080E" w:rsidRPr="00C40A86" w:rsidRDefault="0024080E" w:rsidP="003959A7">
      <w:pPr>
        <w:spacing w:after="0" w:line="240" w:lineRule="auto"/>
        <w:ind w:left="284" w:right="-142" w:hanging="284"/>
        <w:jc w:val="both"/>
      </w:pPr>
      <w:r w:rsidRPr="00A3657E">
        <w:rPr>
          <w:b/>
        </w:rPr>
        <w:t>5.)</w:t>
      </w:r>
      <w:r w:rsidR="00C40A86">
        <w:rPr>
          <w:b/>
        </w:rPr>
        <w:t xml:space="preserve"> </w:t>
      </w:r>
      <w:r w:rsidR="00C40A86" w:rsidRPr="00C40A86">
        <w:t>The length of extension</w:t>
      </w:r>
      <w:r w:rsidR="00C40A86">
        <w:t>s</w:t>
      </w:r>
      <w:r w:rsidR="00C40A86" w:rsidRPr="00C40A86">
        <w:t xml:space="preserve"> granted should </w:t>
      </w:r>
      <w:r w:rsidR="00C40A86" w:rsidRPr="0079539B">
        <w:t xml:space="preserve">normally </w:t>
      </w:r>
      <w:r w:rsidR="00C40A86" w:rsidRPr="00C40A86">
        <w:t>be no longer than five working days</w:t>
      </w:r>
      <w:r w:rsidR="0079539B">
        <w:t>, though sometimes longer extensions will be justified.</w:t>
      </w:r>
    </w:p>
    <w:p w14:paraId="14B42CDF" w14:textId="77777777" w:rsidR="00761EBA" w:rsidRDefault="00761EBA" w:rsidP="003959A7">
      <w:pPr>
        <w:spacing w:after="0" w:line="240" w:lineRule="auto"/>
        <w:ind w:left="284" w:right="-142" w:hanging="284"/>
        <w:jc w:val="both"/>
        <w:rPr>
          <w:b/>
        </w:rPr>
      </w:pPr>
    </w:p>
    <w:p w14:paraId="5F2A10D2" w14:textId="77777777" w:rsidR="0024080E" w:rsidRDefault="0024080E" w:rsidP="003959A7">
      <w:pPr>
        <w:spacing w:after="0" w:line="240" w:lineRule="auto"/>
        <w:ind w:left="284" w:right="-142" w:hanging="284"/>
        <w:jc w:val="both"/>
        <w:rPr>
          <w:b/>
        </w:rPr>
      </w:pPr>
      <w:r w:rsidRPr="00A3657E">
        <w:rPr>
          <w:b/>
        </w:rPr>
        <w:t>6.)</w:t>
      </w:r>
      <w:r w:rsidR="00C40A86">
        <w:rPr>
          <w:b/>
        </w:rPr>
        <w:t xml:space="preserve"> </w:t>
      </w:r>
      <w:r w:rsidR="000804E3" w:rsidRPr="000804E3">
        <w:t xml:space="preserve">In </w:t>
      </w:r>
      <w:r w:rsidR="000804E3">
        <w:t xml:space="preserve">the </w:t>
      </w:r>
      <w:r w:rsidR="0079539B">
        <w:t xml:space="preserve">those </w:t>
      </w:r>
      <w:r w:rsidR="000804E3" w:rsidRPr="000804E3">
        <w:t xml:space="preserve">cases where very lengthy extensions are sought, or where the Module Convenor is unsure </w:t>
      </w:r>
      <w:r w:rsidR="000804E3">
        <w:t xml:space="preserve">as to </w:t>
      </w:r>
      <w:r w:rsidR="000804E3" w:rsidRPr="000804E3">
        <w:t>how to proceed on the basis of the evidence presented</w:t>
      </w:r>
      <w:r w:rsidR="000804E3">
        <w:t>,</w:t>
      </w:r>
      <w:r w:rsidR="000804E3" w:rsidRPr="000804E3">
        <w:t xml:space="preserve"> requests should be forwarded to the Chair of Student Progress (Keith Breen, </w:t>
      </w:r>
      <w:hyperlink r:id="rId11" w:history="1">
        <w:r w:rsidR="000804E3" w:rsidRPr="000804E3">
          <w:rPr>
            <w:rStyle w:val="Hyperlink"/>
          </w:rPr>
          <w:t>k.breen@qub.ac.uk</w:t>
        </w:r>
      </w:hyperlink>
      <w:r w:rsidR="000804E3">
        <w:t>), who will arrive at a judgement in conjunction with the relevant Advisor of Study.</w:t>
      </w:r>
    </w:p>
    <w:p w14:paraId="6BD42FC3" w14:textId="77777777" w:rsidR="000804E3" w:rsidRPr="00C40A86" w:rsidRDefault="000804E3" w:rsidP="00761EBA">
      <w:pPr>
        <w:spacing w:after="0"/>
        <w:ind w:left="284" w:right="-142" w:hanging="284"/>
      </w:pP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C1005" w14:paraId="49A2ACD6" w14:textId="77777777" w:rsidTr="00A16159">
        <w:tc>
          <w:tcPr>
            <w:tcW w:w="5245" w:type="dxa"/>
          </w:tcPr>
          <w:p w14:paraId="4639461F" w14:textId="77777777" w:rsidR="003C1005" w:rsidRPr="00A16159" w:rsidRDefault="003C1005" w:rsidP="003C1005">
            <w:pPr>
              <w:ind w:right="-142"/>
              <w:rPr>
                <w:b/>
                <w:bCs/>
                <w:u w:val="single"/>
              </w:rPr>
            </w:pPr>
            <w:r w:rsidRPr="00A16159">
              <w:rPr>
                <w:b/>
                <w:bCs/>
                <w:i/>
                <w:u w:val="single"/>
              </w:rPr>
              <w:t>Acceptable</w:t>
            </w:r>
            <w:r w:rsidRPr="00A16159">
              <w:rPr>
                <w:b/>
                <w:bCs/>
                <w:u w:val="single"/>
              </w:rPr>
              <w:t xml:space="preserve"> Grounds for Making an Extension Request</w:t>
            </w:r>
          </w:p>
          <w:p w14:paraId="1E43FDE3" w14:textId="77777777" w:rsidR="00794EAF" w:rsidRDefault="00794EAF" w:rsidP="003C1005">
            <w:pPr>
              <w:ind w:right="-142"/>
              <w:rPr>
                <w:b/>
                <w:sz w:val="18"/>
                <w:szCs w:val="18"/>
              </w:rPr>
            </w:pPr>
          </w:p>
          <w:p w14:paraId="316FB326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1 Death of a close relative or friend</w:t>
            </w:r>
            <w:r w:rsidRPr="003C1005">
              <w:rPr>
                <w:sz w:val="18"/>
                <w:szCs w:val="18"/>
              </w:rPr>
              <w:t xml:space="preserve">. Where there is a demonstrably close relationship between the student and the deceased, a letter/notice confirming the death from an </w:t>
            </w:r>
            <w:r w:rsidRPr="003C1005">
              <w:rPr>
                <w:sz w:val="18"/>
                <w:szCs w:val="18"/>
              </w:rPr>
              <w:lastRenderedPageBreak/>
              <w:t>independent person should be submitted.</w:t>
            </w:r>
          </w:p>
          <w:p w14:paraId="25388FCC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2 Serious illness of the student</w:t>
            </w:r>
            <w:r w:rsidRPr="003C1005">
              <w:rPr>
                <w:sz w:val="18"/>
                <w:szCs w:val="18"/>
              </w:rPr>
              <w:t>. Illness here means an incapacitating illness or an on-going illness or medical condition. This includes breaks and serious sprains to the normal writing hand/arm. Medical certification must be obtained, self-certification is not acceptable.</w:t>
            </w:r>
          </w:p>
          <w:p w14:paraId="05F15A88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3 Serious illness of a close relative</w:t>
            </w:r>
            <w:r w:rsidRPr="003C1005">
              <w:rPr>
                <w:sz w:val="18"/>
                <w:szCs w:val="18"/>
              </w:rPr>
              <w:t>. By ‘close relative’ is meant parent/guardian; partner/spouse; child or sibling.</w:t>
            </w:r>
          </w:p>
          <w:p w14:paraId="172AC995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4 Hospitalisation of the student</w:t>
            </w:r>
            <w:r w:rsidRPr="003C1005">
              <w:rPr>
                <w:sz w:val="18"/>
                <w:szCs w:val="18"/>
              </w:rPr>
              <w:t>. A medical letter/certificate from the relevant hospital confirming the nature/severity of the student’s circumstances and the likely impact it has on the student’s ability to undertake formal assessment will be required.</w:t>
            </w:r>
          </w:p>
          <w:p w14:paraId="5F84191E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5 Acute Personal/Emotional Circumstances</w:t>
            </w:r>
            <w:r w:rsidRPr="003C1005">
              <w:rPr>
                <w:sz w:val="18"/>
                <w:szCs w:val="18"/>
              </w:rPr>
              <w:t>.</w:t>
            </w:r>
            <w:r w:rsidR="00A3657E">
              <w:rPr>
                <w:sz w:val="18"/>
                <w:szCs w:val="18"/>
              </w:rPr>
              <w:t xml:space="preserve"> The following is</w:t>
            </w:r>
            <w:r w:rsidRPr="003C1005">
              <w:rPr>
                <w:sz w:val="18"/>
                <w:szCs w:val="18"/>
              </w:rPr>
              <w:t xml:space="preserve"> required: a medical certificate/letter from the appropriate medical professional; or a letter from the University Counselling </w:t>
            </w:r>
            <w:r w:rsidRPr="003C1005">
              <w:rPr>
                <w:sz w:val="18"/>
                <w:szCs w:val="18"/>
              </w:rPr>
              <w:lastRenderedPageBreak/>
              <w:t>Service, or equivalent,</w:t>
            </w:r>
            <w:r w:rsidR="00A3657E">
              <w:rPr>
                <w:sz w:val="18"/>
                <w:szCs w:val="18"/>
              </w:rPr>
              <w:t xml:space="preserve"> confirming</w:t>
            </w:r>
            <w:r w:rsidRPr="003C1005">
              <w:rPr>
                <w:sz w:val="18"/>
                <w:szCs w:val="18"/>
              </w:rPr>
              <w:t xml:space="preserve"> the circumstances.</w:t>
            </w:r>
          </w:p>
          <w:p w14:paraId="69C47261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6 Victim of Crime</w:t>
            </w:r>
            <w:r w:rsidRPr="003C1005">
              <w:rPr>
                <w:sz w:val="18"/>
                <w:szCs w:val="18"/>
              </w:rPr>
              <w:t>. A written statement of events which is supported by written evidence from the police and/or appropriate medical professional will be required.</w:t>
            </w:r>
          </w:p>
          <w:p w14:paraId="3064F551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7 Financial Problems</w:t>
            </w:r>
            <w:r w:rsidRPr="003C1005">
              <w:rPr>
                <w:sz w:val="18"/>
                <w:szCs w:val="18"/>
              </w:rPr>
              <w:t xml:space="preserve">. Evidence of the impact of stress brought on by </w:t>
            </w:r>
            <w:r w:rsidRPr="003C1005">
              <w:rPr>
                <w:i/>
                <w:sz w:val="18"/>
                <w:szCs w:val="18"/>
                <w:u w:val="single"/>
              </w:rPr>
              <w:t>unforeseen</w:t>
            </w:r>
            <w:r w:rsidRPr="003C1005">
              <w:rPr>
                <w:sz w:val="18"/>
                <w:szCs w:val="18"/>
              </w:rPr>
              <w:t xml:space="preserve"> f</w:t>
            </w:r>
            <w:r w:rsidR="00A3657E">
              <w:rPr>
                <w:sz w:val="18"/>
                <w:szCs w:val="18"/>
              </w:rPr>
              <w:t>inancial difficulties. Student</w:t>
            </w:r>
            <w:r w:rsidRPr="003C1005">
              <w:rPr>
                <w:sz w:val="18"/>
                <w:szCs w:val="18"/>
              </w:rPr>
              <w:t xml:space="preserve">s </w:t>
            </w:r>
            <w:r w:rsidR="00A3657E">
              <w:rPr>
                <w:sz w:val="18"/>
                <w:szCs w:val="18"/>
              </w:rPr>
              <w:t>are responsible for</w:t>
            </w:r>
            <w:r w:rsidRPr="003C1005">
              <w:rPr>
                <w:sz w:val="18"/>
                <w:szCs w:val="18"/>
              </w:rPr>
              <w:t xml:space="preserve"> maintain</w:t>
            </w:r>
            <w:r w:rsidR="00A3657E">
              <w:rPr>
                <w:sz w:val="18"/>
                <w:szCs w:val="18"/>
              </w:rPr>
              <w:t>ing</w:t>
            </w:r>
            <w:r w:rsidRPr="003C1005">
              <w:rPr>
                <w:sz w:val="18"/>
                <w:szCs w:val="18"/>
              </w:rPr>
              <w:t xml:space="preserve"> a proper balance between work and study.</w:t>
            </w:r>
          </w:p>
          <w:p w14:paraId="2C23E47E" w14:textId="77777777" w:rsidR="003C1005" w:rsidRPr="003C1005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8 Serious personal disruption</w:t>
            </w:r>
            <w:r w:rsidRPr="003C1005">
              <w:rPr>
                <w:sz w:val="18"/>
                <w:szCs w:val="18"/>
              </w:rPr>
              <w:t xml:space="preserve">. </w:t>
            </w:r>
            <w:r w:rsidR="00D4044B">
              <w:rPr>
                <w:sz w:val="18"/>
                <w:szCs w:val="18"/>
              </w:rPr>
              <w:t>Divorce; fire; burglary;</w:t>
            </w:r>
            <w:r w:rsidRPr="003C1005">
              <w:rPr>
                <w:sz w:val="18"/>
                <w:szCs w:val="18"/>
              </w:rPr>
              <w:t xml:space="preserve"> assault; jury service, serious childcare difficulties. Corroborating evidence must be produced.</w:t>
            </w:r>
          </w:p>
          <w:p w14:paraId="780174DC" w14:textId="77777777" w:rsidR="000804E3" w:rsidRPr="000804E3" w:rsidRDefault="003C1005" w:rsidP="003C1005">
            <w:pPr>
              <w:ind w:right="-142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9 Pregnancy</w:t>
            </w:r>
            <w:r w:rsidRPr="003C1005">
              <w:rPr>
                <w:sz w:val="18"/>
                <w:szCs w:val="18"/>
              </w:rPr>
              <w:t>. A medical report from the student’s doctor/midwife must be provided. This also includes the stages following childbirth. Pregnancy of a wife/partner is acceptable in appropriate circumstances.</w:t>
            </w:r>
            <w:r w:rsidR="00E85AAB" w:rsidRPr="003C1005">
              <w:rPr>
                <w:sz w:val="18"/>
                <w:szCs w:val="18"/>
              </w:rPr>
              <w:t xml:space="preserve"> Corroborating evidence must be produced.</w:t>
            </w:r>
          </w:p>
        </w:tc>
        <w:tc>
          <w:tcPr>
            <w:tcW w:w="5245" w:type="dxa"/>
          </w:tcPr>
          <w:p w14:paraId="6AED19E0" w14:textId="77777777" w:rsidR="003C1005" w:rsidRPr="00A16159" w:rsidRDefault="003C1005" w:rsidP="00A16159">
            <w:pPr>
              <w:ind w:right="-142"/>
              <w:rPr>
                <w:b/>
                <w:bCs/>
                <w:u w:val="single"/>
              </w:rPr>
            </w:pPr>
            <w:r w:rsidRPr="00A16159">
              <w:rPr>
                <w:b/>
                <w:bCs/>
                <w:i/>
                <w:u w:val="single"/>
              </w:rPr>
              <w:lastRenderedPageBreak/>
              <w:t xml:space="preserve">Unacceptable </w:t>
            </w:r>
            <w:r w:rsidRPr="00A16159">
              <w:rPr>
                <w:b/>
                <w:bCs/>
                <w:u w:val="single"/>
              </w:rPr>
              <w:t>Grounds for Making an Extension Request</w:t>
            </w:r>
          </w:p>
          <w:p w14:paraId="25068D41" w14:textId="77777777" w:rsidR="00794EAF" w:rsidRDefault="00794EAF" w:rsidP="00A16159">
            <w:pPr>
              <w:ind w:left="34" w:right="-142" w:hanging="34"/>
              <w:rPr>
                <w:b/>
                <w:sz w:val="18"/>
                <w:szCs w:val="18"/>
              </w:rPr>
            </w:pPr>
          </w:p>
          <w:p w14:paraId="0765B93A" w14:textId="77777777" w:rsidR="003C1005" w:rsidRPr="003C1005" w:rsidRDefault="008A786D" w:rsidP="00A16159">
            <w:pPr>
              <w:ind w:left="34" w:right="-142" w:hanging="3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Social</w:t>
            </w:r>
            <w:r w:rsidR="003C1005" w:rsidRPr="003C1005">
              <w:rPr>
                <w:b/>
                <w:sz w:val="18"/>
                <w:szCs w:val="18"/>
              </w:rPr>
              <w:t xml:space="preserve"> activities</w:t>
            </w:r>
            <w:r w:rsidR="003C1005" w:rsidRPr="003C1005">
              <w:rPr>
                <w:sz w:val="18"/>
                <w:szCs w:val="18"/>
              </w:rPr>
              <w:t>. “Hectic” social life; parties; visits to/from friends; sporting activities. It is the student’s responsibility to maintain a proper</w:t>
            </w:r>
            <w:r>
              <w:rPr>
                <w:sz w:val="18"/>
                <w:szCs w:val="18"/>
              </w:rPr>
              <w:t xml:space="preserve"> balance between social</w:t>
            </w:r>
            <w:r w:rsidR="003C1005" w:rsidRPr="003C1005">
              <w:rPr>
                <w:sz w:val="18"/>
                <w:szCs w:val="18"/>
              </w:rPr>
              <w:t xml:space="preserve"> activities and study (but see Elite Athletes: Guidelines for Academic Flexibility </w:t>
            </w:r>
            <w:hyperlink r:id="rId12" w:history="1">
              <w:r w:rsidR="003C1005" w:rsidRPr="003C1005">
                <w:rPr>
                  <w:rStyle w:val="Hyperlink"/>
                  <w:sz w:val="18"/>
                  <w:szCs w:val="18"/>
                </w:rPr>
                <w:t>http://www.qub.ac.uk/directorates/AcademicStudentAffairs/AcademicAffairs/GeneralRegulations/Procedures/EliteAthletesGuidelinesforAcademicFlexibility/</w:t>
              </w:r>
            </w:hyperlink>
            <w:r w:rsidR="003C1005" w:rsidRPr="003C1005">
              <w:rPr>
                <w:sz w:val="18"/>
                <w:szCs w:val="18"/>
              </w:rPr>
              <w:t>). .</w:t>
            </w:r>
          </w:p>
          <w:p w14:paraId="647FABE7" w14:textId="77777777" w:rsidR="003C1005" w:rsidRPr="003C1005" w:rsidRDefault="003C1005" w:rsidP="00A16159">
            <w:pPr>
              <w:ind w:left="34" w:right="-142" w:hanging="34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2 Temporary self-induced medical conditions</w:t>
            </w:r>
            <w:r w:rsidRPr="003C1005">
              <w:rPr>
                <w:sz w:val="18"/>
                <w:szCs w:val="18"/>
              </w:rPr>
              <w:t>. Hangover; drug taking (excluding prescribed medication).</w:t>
            </w:r>
          </w:p>
          <w:p w14:paraId="10F2A1D9" w14:textId="77777777" w:rsidR="003C1005" w:rsidRPr="003C1005" w:rsidRDefault="003C1005" w:rsidP="00A16159">
            <w:pPr>
              <w:ind w:left="34" w:right="-142" w:hanging="34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3 Minor ailments</w:t>
            </w:r>
            <w:r w:rsidRPr="003C1005">
              <w:rPr>
                <w:sz w:val="18"/>
                <w:szCs w:val="18"/>
              </w:rPr>
              <w:t>. Coughs; colds; sprains (other than in the writing hand/arm).</w:t>
            </w:r>
          </w:p>
          <w:p w14:paraId="4737CF02" w14:textId="77777777" w:rsidR="003C1005" w:rsidRPr="003C1005" w:rsidRDefault="003C1005" w:rsidP="00A16159">
            <w:pPr>
              <w:ind w:left="34" w:right="-142" w:hanging="34"/>
              <w:rPr>
                <w:b/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4 Non serious personal and domestic disruptions which could have been anticipated or planned</w:t>
            </w:r>
            <w:r>
              <w:rPr>
                <w:b/>
                <w:sz w:val="18"/>
                <w:szCs w:val="18"/>
              </w:rPr>
              <w:t xml:space="preserve"> and are within the student’s control</w:t>
            </w:r>
            <w:r w:rsidRPr="003C1005">
              <w:rPr>
                <w:sz w:val="18"/>
                <w:szCs w:val="18"/>
              </w:rPr>
              <w:t>. Moving house; weddings; holidays; failed transport arrangements.</w:t>
            </w:r>
          </w:p>
          <w:p w14:paraId="430D5D03" w14:textId="77777777" w:rsidR="00A16159" w:rsidRDefault="003C1005" w:rsidP="00A16159">
            <w:pPr>
              <w:ind w:left="34" w:right="-142" w:hanging="34"/>
              <w:rPr>
                <w:sz w:val="18"/>
                <w:szCs w:val="18"/>
              </w:rPr>
            </w:pPr>
            <w:r w:rsidRPr="003C1005">
              <w:rPr>
                <w:b/>
                <w:sz w:val="18"/>
                <w:szCs w:val="18"/>
              </w:rPr>
              <w:t>5 Work Commitments</w:t>
            </w:r>
            <w:r w:rsidRPr="003C1005">
              <w:rPr>
                <w:sz w:val="18"/>
                <w:szCs w:val="18"/>
              </w:rPr>
              <w:t xml:space="preserve">. Paid work regardless of whether the work is during the week or weekends. Students are expected to plan their work/study balance before embarking on a course and </w:t>
            </w:r>
          </w:p>
          <w:p w14:paraId="72B61B65" w14:textId="77777777" w:rsidR="003C1005" w:rsidRPr="003C1005" w:rsidRDefault="003C1005" w:rsidP="00A16159">
            <w:pPr>
              <w:ind w:left="34" w:right="-142" w:hanging="34"/>
              <w:rPr>
                <w:sz w:val="18"/>
                <w:szCs w:val="18"/>
              </w:rPr>
            </w:pPr>
            <w:r w:rsidRPr="003C1005">
              <w:rPr>
                <w:sz w:val="18"/>
                <w:szCs w:val="18"/>
              </w:rPr>
              <w:t>seek support at the earliest opportunity if unforeseen difficulties arise.</w:t>
            </w:r>
          </w:p>
          <w:p w14:paraId="4F45F3B1" w14:textId="77777777" w:rsidR="003C1005" w:rsidRPr="003C1005" w:rsidRDefault="003C1005" w:rsidP="003C1005">
            <w:pPr>
              <w:ind w:right="-142"/>
              <w:rPr>
                <w:sz w:val="20"/>
                <w:szCs w:val="20"/>
              </w:rPr>
            </w:pPr>
          </w:p>
        </w:tc>
      </w:tr>
    </w:tbl>
    <w:p w14:paraId="00CD57ED" w14:textId="77777777" w:rsidR="003C1005" w:rsidRDefault="003C1005" w:rsidP="00094B70">
      <w:pPr>
        <w:ind w:right="-142"/>
        <w:rPr>
          <w:sz w:val="24"/>
        </w:rPr>
      </w:pPr>
    </w:p>
    <w:sectPr w:rsidR="003C1005" w:rsidSect="00794EAF">
      <w:pgSz w:w="11906" w:h="16838"/>
      <w:pgMar w:top="567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70479" w14:textId="77777777" w:rsidR="00695D65" w:rsidRDefault="00695D65" w:rsidP="003959A7">
      <w:pPr>
        <w:spacing w:after="0" w:line="240" w:lineRule="auto"/>
      </w:pPr>
      <w:r>
        <w:separator/>
      </w:r>
    </w:p>
  </w:endnote>
  <w:endnote w:type="continuationSeparator" w:id="0">
    <w:p w14:paraId="128145BB" w14:textId="77777777" w:rsidR="00695D65" w:rsidRDefault="00695D65" w:rsidP="0039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228C9" w14:textId="77777777" w:rsidR="00695D65" w:rsidRDefault="00695D65" w:rsidP="003959A7">
      <w:pPr>
        <w:spacing w:after="0" w:line="240" w:lineRule="auto"/>
      </w:pPr>
      <w:r>
        <w:separator/>
      </w:r>
    </w:p>
  </w:footnote>
  <w:footnote w:type="continuationSeparator" w:id="0">
    <w:p w14:paraId="7608B250" w14:textId="77777777" w:rsidR="00695D65" w:rsidRDefault="00695D65" w:rsidP="003959A7">
      <w:pPr>
        <w:spacing w:after="0" w:line="240" w:lineRule="auto"/>
      </w:pPr>
      <w:r>
        <w:continuationSeparator/>
      </w:r>
    </w:p>
  </w:footnote>
  <w:footnote w:id="1">
    <w:p w14:paraId="7426FD3F" w14:textId="77777777" w:rsidR="003959A7" w:rsidRDefault="003959A7" w:rsidP="003959A7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3959A7">
        <w:t xml:space="preserve">Students with </w:t>
      </w:r>
      <w:r w:rsidRPr="003959A7">
        <w:rPr>
          <w:b/>
        </w:rPr>
        <w:t>Individual Student Support Agreements</w:t>
      </w:r>
      <w:r>
        <w:t xml:space="preserve"> (ISSAs)</w:t>
      </w:r>
      <w:r w:rsidRPr="003959A7">
        <w:t xml:space="preserve"> stating “flexibility with deadlines” as a reasonable adju</w:t>
      </w:r>
      <w:r>
        <w:t xml:space="preserve">stment </w:t>
      </w:r>
      <w:r w:rsidRPr="003959A7">
        <w:rPr>
          <w:b/>
        </w:rPr>
        <w:t>must also comply</w:t>
      </w:r>
      <w:r>
        <w:t xml:space="preserve"> with</w:t>
      </w:r>
      <w:r w:rsidRPr="003959A7">
        <w:t xml:space="preserve"> </w:t>
      </w:r>
      <w:r>
        <w:t>this extension request procedure</w:t>
      </w:r>
      <w:r w:rsidRPr="003959A7">
        <w:t>.</w:t>
      </w:r>
      <w:r>
        <w:t xml:space="preserve"> However, in their case, the ISSAs will count as supporting evidence.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SyNDC2sDQ1MTQzt7BU0lEKTi0uzszPAykwrAUAl/pKvCwAAAA="/>
  </w:docVars>
  <w:rsids>
    <w:rsidRoot w:val="00E1179A"/>
    <w:rsid w:val="000005AA"/>
    <w:rsid w:val="0000755B"/>
    <w:rsid w:val="00025E6D"/>
    <w:rsid w:val="000804E3"/>
    <w:rsid w:val="00094B70"/>
    <w:rsid w:val="000C0F2A"/>
    <w:rsid w:val="000D698A"/>
    <w:rsid w:val="00120517"/>
    <w:rsid w:val="001307FF"/>
    <w:rsid w:val="0014540C"/>
    <w:rsid w:val="0016649C"/>
    <w:rsid w:val="001C1140"/>
    <w:rsid w:val="001D3566"/>
    <w:rsid w:val="0024080E"/>
    <w:rsid w:val="002D7B33"/>
    <w:rsid w:val="00301AE9"/>
    <w:rsid w:val="0034293F"/>
    <w:rsid w:val="003959A7"/>
    <w:rsid w:val="003C1005"/>
    <w:rsid w:val="003E3879"/>
    <w:rsid w:val="004330A7"/>
    <w:rsid w:val="00465734"/>
    <w:rsid w:val="00586FBB"/>
    <w:rsid w:val="00685A3D"/>
    <w:rsid w:val="00695D65"/>
    <w:rsid w:val="006A7D5E"/>
    <w:rsid w:val="006D6155"/>
    <w:rsid w:val="006E0155"/>
    <w:rsid w:val="00761EBA"/>
    <w:rsid w:val="00780883"/>
    <w:rsid w:val="00794EAF"/>
    <w:rsid w:val="0079539B"/>
    <w:rsid w:val="008A786D"/>
    <w:rsid w:val="00924B50"/>
    <w:rsid w:val="009404AE"/>
    <w:rsid w:val="0094242C"/>
    <w:rsid w:val="00A16159"/>
    <w:rsid w:val="00A3657E"/>
    <w:rsid w:val="00B130FF"/>
    <w:rsid w:val="00B335F5"/>
    <w:rsid w:val="00BF6FDC"/>
    <w:rsid w:val="00C40A86"/>
    <w:rsid w:val="00C57901"/>
    <w:rsid w:val="00C806A9"/>
    <w:rsid w:val="00CC5275"/>
    <w:rsid w:val="00D2148E"/>
    <w:rsid w:val="00D4044B"/>
    <w:rsid w:val="00DB3975"/>
    <w:rsid w:val="00E1179A"/>
    <w:rsid w:val="00E2429D"/>
    <w:rsid w:val="00E431DC"/>
    <w:rsid w:val="00E75D85"/>
    <w:rsid w:val="00E85AAB"/>
    <w:rsid w:val="00EB1045"/>
    <w:rsid w:val="00F45761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52F8"/>
  <w15:docId w15:val="{3D8578C8-1FA5-4A4C-A1A6-9650619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0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D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9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3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7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5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e.qol.qub.ac.uk/sites/SPOL/Shared%20Documents/Undergraduate%20Students/Student%20Handbook%20UG%202015-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pp@qub.ac.uk" TargetMode="External"/><Relationship Id="rId12" Type="http://schemas.openxmlformats.org/officeDocument/2006/relationships/hyperlink" Target="http://www.qub.ac.uk/directorates/AcademicStudentAffairs/AcademicAffairs/GeneralRegulations/Procedures/EliteAthletesGuidelinesforAcademicFlexibili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.breen@qub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pp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p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1890-912E-4ADB-AFEF-B09AFB1F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Toner</dc:creator>
  <cp:lastModifiedBy>Peter Gray</cp:lastModifiedBy>
  <cp:revision>2</cp:revision>
  <cp:lastPrinted>2016-09-16T19:14:00Z</cp:lastPrinted>
  <dcterms:created xsi:type="dcterms:W3CDTF">2018-06-12T08:57:00Z</dcterms:created>
  <dcterms:modified xsi:type="dcterms:W3CDTF">2018-06-12T08:57:00Z</dcterms:modified>
</cp:coreProperties>
</file>